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4671BC" w:rsidRPr="00344D49" w:rsidTr="00B57BC7">
        <w:trPr>
          <w:trHeight w:val="851"/>
        </w:trPr>
        <w:tc>
          <w:tcPr>
            <w:tcW w:w="2552" w:type="dxa"/>
          </w:tcPr>
          <w:p w:rsidR="004671BC" w:rsidRPr="004671BC" w:rsidRDefault="00020CD5" w:rsidP="004671BC">
            <w:pPr>
              <w:pStyle w:val="M8"/>
              <w:framePr w:wrap="auto" w:vAnchor="margin" w:hAnchor="text" w:xAlign="left" w:yAlign="inline"/>
              <w:suppressOverlap w:val="0"/>
              <w:rPr>
                <w:sz w:val="18"/>
                <w:szCs w:val="18"/>
                <w:lang w:val="en-US"/>
              </w:rPr>
            </w:pPr>
            <w:bookmarkStart w:id="0" w:name="_GoBack"/>
            <w:bookmarkEnd w:id="0"/>
            <w:r>
              <w:rPr>
                <w:sz w:val="18"/>
                <w:szCs w:val="18"/>
                <w:lang w:val="en-US"/>
              </w:rPr>
              <w:t xml:space="preserve">April </w:t>
            </w:r>
            <w:r w:rsidR="004671BC" w:rsidRPr="004671BC">
              <w:rPr>
                <w:sz w:val="18"/>
                <w:szCs w:val="18"/>
                <w:lang w:val="en-US"/>
              </w:rPr>
              <w:t>4, 2017</w:t>
            </w:r>
          </w:p>
          <w:p w:rsidR="004671BC" w:rsidRDefault="004671BC" w:rsidP="004671BC">
            <w:pPr>
              <w:pStyle w:val="M8"/>
              <w:framePr w:wrap="auto" w:vAnchor="margin" w:hAnchor="text" w:xAlign="left" w:yAlign="inline"/>
              <w:suppressOverlap w:val="0"/>
              <w:rPr>
                <w:b/>
                <w:lang w:val="en-US"/>
              </w:rPr>
            </w:pPr>
          </w:p>
          <w:p w:rsidR="00C7719C" w:rsidRPr="004671BC" w:rsidRDefault="00C7719C" w:rsidP="004671BC">
            <w:pPr>
              <w:pStyle w:val="M8"/>
              <w:framePr w:wrap="auto" w:vAnchor="margin" w:hAnchor="text" w:xAlign="left" w:yAlign="inline"/>
              <w:suppressOverlap w:val="0"/>
              <w:rPr>
                <w:b/>
                <w:lang w:val="en-US"/>
              </w:rPr>
            </w:pPr>
          </w:p>
          <w:p w:rsidR="004671BC" w:rsidRPr="004671BC" w:rsidRDefault="004671BC" w:rsidP="004671BC">
            <w:pPr>
              <w:pStyle w:val="M7"/>
              <w:framePr w:wrap="auto" w:vAnchor="margin" w:hAnchor="text" w:xAlign="left" w:yAlign="inline"/>
              <w:suppressOverlap w:val="0"/>
              <w:rPr>
                <w:lang w:val="en-US"/>
              </w:rPr>
            </w:pPr>
            <w:r w:rsidRPr="004671BC">
              <w:rPr>
                <w:lang w:val="en-US"/>
              </w:rPr>
              <w:t xml:space="preserve">Press Contact </w:t>
            </w:r>
            <w:r w:rsidRPr="004671BC">
              <w:rPr>
                <w:lang w:val="en-US"/>
              </w:rPr>
              <w:br/>
              <w:t>Dr. Jürgen Krauter</w:t>
            </w:r>
          </w:p>
          <w:p w:rsidR="004671BC" w:rsidRPr="004671BC" w:rsidRDefault="004671BC" w:rsidP="004671BC">
            <w:pPr>
              <w:pStyle w:val="M8"/>
              <w:framePr w:wrap="auto" w:vAnchor="margin" w:hAnchor="text" w:xAlign="left" w:yAlign="inline"/>
              <w:suppressOverlap w:val="0"/>
              <w:rPr>
                <w:lang w:val="en-US"/>
              </w:rPr>
            </w:pPr>
            <w:r w:rsidRPr="004671BC">
              <w:rPr>
                <w:lang w:val="en-US"/>
              </w:rPr>
              <w:t>Head of Communication</w:t>
            </w:r>
            <w:r w:rsidR="00C7719C">
              <w:rPr>
                <w:lang w:val="en-US"/>
              </w:rPr>
              <w:t>s</w:t>
            </w:r>
          </w:p>
          <w:p w:rsidR="004671BC" w:rsidRPr="004671BC" w:rsidRDefault="004671BC" w:rsidP="004671BC">
            <w:pPr>
              <w:pStyle w:val="M8"/>
              <w:framePr w:wrap="auto" w:vAnchor="margin" w:hAnchor="text" w:xAlign="left" w:yAlign="inline"/>
              <w:suppressOverlap w:val="0"/>
              <w:rPr>
                <w:lang w:val="en-US"/>
              </w:rPr>
            </w:pPr>
            <w:r w:rsidRPr="004671BC">
              <w:rPr>
                <w:lang w:val="en-US"/>
              </w:rPr>
              <w:t>Nutrition &amp; Care</w:t>
            </w:r>
          </w:p>
          <w:p w:rsidR="004671BC" w:rsidRPr="004671BC" w:rsidRDefault="004671BC" w:rsidP="004671BC">
            <w:pPr>
              <w:pStyle w:val="M9"/>
              <w:framePr w:wrap="auto" w:vAnchor="margin" w:hAnchor="text" w:xAlign="left" w:yAlign="inline"/>
              <w:suppressOverlap w:val="0"/>
              <w:rPr>
                <w:lang w:val="en-US"/>
              </w:rPr>
            </w:pPr>
            <w:r w:rsidRPr="004671BC">
              <w:rPr>
                <w:lang w:val="en-US"/>
              </w:rPr>
              <w:t>Phone +49 6181 59-6847</w:t>
            </w:r>
          </w:p>
          <w:p w:rsidR="004671BC" w:rsidRDefault="004671BC" w:rsidP="004671BC">
            <w:pPr>
              <w:pStyle w:val="M10"/>
              <w:framePr w:wrap="auto" w:vAnchor="margin" w:hAnchor="text" w:xAlign="left" w:yAlign="inline"/>
              <w:suppressOverlap w:val="0"/>
            </w:pPr>
            <w:r>
              <w:t>Fax +49 6181 59-76847</w:t>
            </w:r>
          </w:p>
          <w:p w:rsidR="004671BC" w:rsidRDefault="004671BC" w:rsidP="004671BC">
            <w:pPr>
              <w:pStyle w:val="M10"/>
              <w:framePr w:wrap="auto" w:vAnchor="margin" w:hAnchor="text" w:xAlign="left" w:yAlign="inline"/>
              <w:suppressOverlap w:val="0"/>
            </w:pPr>
            <w:r>
              <w:t xml:space="preserve">juergen.krauter@evonik.com </w:t>
            </w:r>
          </w:p>
        </w:tc>
        <w:tc>
          <w:tcPr>
            <w:tcW w:w="2552" w:type="dxa"/>
            <w:shd w:val="clear" w:color="auto" w:fill="auto"/>
          </w:tcPr>
          <w:p w:rsidR="004671BC" w:rsidRPr="004671BC" w:rsidRDefault="004671BC" w:rsidP="004671BC">
            <w:pPr>
              <w:pStyle w:val="M7"/>
              <w:framePr w:wrap="auto" w:vAnchor="margin" w:hAnchor="text" w:xAlign="left" w:yAlign="inline"/>
              <w:suppressOverlap w:val="0"/>
              <w:rPr>
                <w:lang w:val="en-US"/>
              </w:rPr>
            </w:pPr>
          </w:p>
          <w:p w:rsidR="004671BC" w:rsidRDefault="004671BC" w:rsidP="004671BC">
            <w:pPr>
              <w:pStyle w:val="M10"/>
              <w:framePr w:wrap="auto" w:vAnchor="margin" w:hAnchor="text" w:xAlign="left" w:yAlign="inline"/>
              <w:suppressOverlap w:val="0"/>
            </w:pPr>
          </w:p>
        </w:tc>
      </w:tr>
      <w:tr w:rsidR="004671BC" w:rsidRPr="00344D49" w:rsidTr="00B57BC7">
        <w:trPr>
          <w:trHeight w:val="851"/>
        </w:trPr>
        <w:tc>
          <w:tcPr>
            <w:tcW w:w="2552" w:type="dxa"/>
          </w:tcPr>
          <w:p w:rsidR="004671BC" w:rsidRPr="004671BC" w:rsidRDefault="004671BC" w:rsidP="004671BC">
            <w:pPr>
              <w:pStyle w:val="M1"/>
              <w:framePr w:wrap="auto" w:vAnchor="margin" w:hAnchor="text" w:xAlign="left" w:yAlign="inline"/>
              <w:suppressOverlap w:val="0"/>
              <w:rPr>
                <w:lang w:val="en-US"/>
              </w:rPr>
            </w:pPr>
          </w:p>
          <w:p w:rsidR="004671BC" w:rsidRDefault="004671BC" w:rsidP="004671BC">
            <w:pPr>
              <w:pStyle w:val="M10"/>
              <w:framePr w:wrap="auto" w:vAnchor="margin" w:hAnchor="text" w:xAlign="left" w:yAlign="inline"/>
              <w:suppressOverlap w:val="0"/>
              <w:rPr>
                <w:b/>
                <w:bCs/>
              </w:rPr>
            </w:pPr>
            <w:r>
              <w:rPr>
                <w:b/>
                <w:bCs/>
              </w:rPr>
              <w:t>Specialized Press Contact</w:t>
            </w:r>
          </w:p>
          <w:p w:rsidR="004671BC" w:rsidRPr="00A77BC5" w:rsidRDefault="004671BC" w:rsidP="004671BC">
            <w:pPr>
              <w:pStyle w:val="M10"/>
              <w:framePr w:wrap="auto" w:vAnchor="margin" w:hAnchor="text" w:xAlign="left" w:yAlign="inline"/>
              <w:suppressOverlap w:val="0"/>
              <w:rPr>
                <w:b/>
                <w:bCs/>
              </w:rPr>
            </w:pPr>
            <w:r>
              <w:rPr>
                <w:b/>
                <w:bCs/>
              </w:rPr>
              <w:t>Christian Fürstenau</w:t>
            </w:r>
          </w:p>
          <w:p w:rsidR="004671BC" w:rsidRDefault="004671BC" w:rsidP="004671BC">
            <w:pPr>
              <w:pStyle w:val="M10"/>
              <w:framePr w:wrap="auto" w:vAnchor="margin" w:hAnchor="text" w:xAlign="left" w:yAlign="inline"/>
              <w:suppressOverlap w:val="0"/>
            </w:pPr>
            <w:r>
              <w:t>Communication</w:t>
            </w:r>
          </w:p>
          <w:p w:rsidR="004671BC" w:rsidRPr="00545062" w:rsidRDefault="004671BC" w:rsidP="004671BC">
            <w:pPr>
              <w:pStyle w:val="M10"/>
              <w:framePr w:wrap="auto" w:vAnchor="margin" w:hAnchor="text" w:xAlign="left" w:yAlign="inline"/>
              <w:suppressOverlap w:val="0"/>
              <w:rPr>
                <w:bCs/>
              </w:rPr>
            </w:pPr>
            <w:r>
              <w:t>Comfort &amp; Insulation</w:t>
            </w:r>
          </w:p>
          <w:p w:rsidR="004671BC" w:rsidRPr="0070733A" w:rsidRDefault="004671BC" w:rsidP="004671BC">
            <w:pPr>
              <w:pStyle w:val="M10"/>
              <w:framePr w:wrap="auto" w:vAnchor="margin" w:hAnchor="text" w:xAlign="left" w:yAlign="inline"/>
              <w:suppressOverlap w:val="0"/>
              <w:rPr>
                <w:bCs/>
              </w:rPr>
            </w:pPr>
            <w:r>
              <w:t>Phone +49 201 173 2019</w:t>
            </w:r>
          </w:p>
          <w:p w:rsidR="004671BC" w:rsidRPr="004671BC" w:rsidRDefault="004671BC" w:rsidP="004671BC">
            <w:pPr>
              <w:pStyle w:val="M1"/>
              <w:framePr w:wrap="auto" w:vAnchor="margin" w:hAnchor="text" w:xAlign="left" w:yAlign="inline"/>
              <w:suppressOverlap w:val="0"/>
              <w:rPr>
                <w:b w:val="0"/>
                <w:lang w:val="en-US"/>
              </w:rPr>
            </w:pPr>
            <w:r w:rsidRPr="004671BC">
              <w:rPr>
                <w:b w:val="0"/>
                <w:lang w:val="en-US"/>
              </w:rPr>
              <w:t xml:space="preserve">christian.fuerstenau@evonik.com </w:t>
            </w:r>
          </w:p>
          <w:p w:rsidR="004671BC" w:rsidRPr="004671BC" w:rsidRDefault="004671BC" w:rsidP="004671BC">
            <w:pPr>
              <w:pStyle w:val="M1"/>
              <w:framePr w:wrap="auto" w:vAnchor="margin" w:hAnchor="text" w:xAlign="left" w:yAlign="inline"/>
              <w:suppressOverlap w:val="0"/>
              <w:rPr>
                <w:lang w:val="en-US"/>
              </w:rPr>
            </w:pPr>
          </w:p>
          <w:p w:rsidR="004671BC" w:rsidRDefault="004671BC" w:rsidP="004671BC">
            <w:pPr>
              <w:pStyle w:val="M10"/>
              <w:framePr w:wrap="auto" w:vAnchor="margin" w:hAnchor="text" w:xAlign="left" w:yAlign="inline"/>
              <w:suppressOverlap w:val="0"/>
            </w:pPr>
          </w:p>
        </w:tc>
        <w:tc>
          <w:tcPr>
            <w:tcW w:w="2552" w:type="dxa"/>
            <w:shd w:val="clear" w:color="auto" w:fill="auto"/>
          </w:tcPr>
          <w:p w:rsidR="004671BC" w:rsidRPr="00E12886" w:rsidRDefault="004671BC" w:rsidP="004671BC">
            <w:pPr>
              <w:pStyle w:val="M12"/>
              <w:framePr w:wrap="auto" w:vAnchor="margin" w:hAnchor="text" w:xAlign="left" w:yAlign="inline"/>
              <w:suppressOverlap w:val="0"/>
              <w:rPr>
                <w:lang w:val="en-US"/>
              </w:rPr>
            </w:pPr>
          </w:p>
          <w:p w:rsidR="004671BC" w:rsidRPr="00F31F7C" w:rsidRDefault="004671BC" w:rsidP="004671BC">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509AC">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509AC">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509AC">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509AC">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4509A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509AC">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4509A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509AC">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020CD5" w:rsidRDefault="0063177F" w:rsidP="0063177F">
      <w:pPr>
        <w:pStyle w:val="Marginalie"/>
        <w:framePr w:w="2659" w:hSpace="0" w:wrap="around" w:x="8986" w:y="11836" w:anchorLock="1"/>
        <w:rPr>
          <w:b/>
          <w:bCs/>
          <w:lang w:val="en-US"/>
        </w:rPr>
      </w:pPr>
      <w:r w:rsidRPr="00020CD5">
        <w:rPr>
          <w:b/>
          <w:bCs/>
          <w:lang w:val="en-US"/>
        </w:rPr>
        <w:t>Supervisory Board</w:t>
      </w:r>
    </w:p>
    <w:p w:rsidR="0063177F" w:rsidRPr="00020CD5" w:rsidRDefault="0063177F" w:rsidP="0063177F">
      <w:pPr>
        <w:pStyle w:val="Marginalie"/>
        <w:framePr w:w="2659" w:hSpace="0" w:wrap="around" w:x="8986" w:y="11836" w:anchorLock="1"/>
        <w:rPr>
          <w:lang w:val="en-US"/>
        </w:rPr>
      </w:pPr>
      <w:r w:rsidRPr="00020CD5">
        <w:rPr>
          <w:lang w:val="en-US"/>
        </w:rPr>
        <w:t>Dr. Ralph Sven Kaufmann, Chairman</w:t>
      </w:r>
    </w:p>
    <w:p w:rsidR="0063177F" w:rsidRPr="00020CD5"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4509AC">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4509AC">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4671BC" w:rsidRPr="008E7AA4" w:rsidRDefault="004671BC" w:rsidP="004671BC">
      <w:pPr>
        <w:rPr>
          <w:b/>
        </w:rPr>
      </w:pPr>
      <w:r>
        <w:rPr>
          <w:b/>
          <w:bCs/>
          <w:sz w:val="24"/>
        </w:rPr>
        <w:t>Evonik extends portfolio of silane-modified polymers for construction and adhesive industries</w:t>
      </w:r>
      <w:r>
        <w:rPr>
          <w:b/>
          <w:bCs/>
          <w:sz w:val="24"/>
        </w:rPr>
        <w:br/>
      </w:r>
      <w:r>
        <w:rPr>
          <w:sz w:val="24"/>
        </w:rPr>
        <w:t xml:space="preserve"> </w:t>
      </w:r>
    </w:p>
    <w:p w:rsidR="004671BC" w:rsidRDefault="004671BC" w:rsidP="004671BC">
      <w:pPr>
        <w:rPr>
          <w:rFonts w:cs="Lucida Sans Unicode"/>
          <w:szCs w:val="22"/>
        </w:rPr>
      </w:pPr>
      <w:r>
        <w:t>With four new products, the Interface &amp; Performance Business Line of Evonik Nutrition &amp; Care GmbH is extending its product portfolio for the construction and adhesive industries. In early April, the company presented its silane-modified polymers TEGOPAC® Bond 160, TEGOPAC® Bond 170, TEGOPAC® RD 1, and TEGOPAC® RD 2 at the European Coatings Show in Nuremberg, Germany.</w:t>
      </w:r>
    </w:p>
    <w:p w:rsidR="004671BC" w:rsidRDefault="004671BC" w:rsidP="004671BC">
      <w:pPr>
        <w:rPr>
          <w:rFonts w:cs="Lucida Sans Unicode"/>
          <w:szCs w:val="22"/>
        </w:rPr>
      </w:pPr>
    </w:p>
    <w:p w:rsidR="004671BC" w:rsidRDefault="004671BC" w:rsidP="004671BC">
      <w:pPr>
        <w:rPr>
          <w:rFonts w:cs="Lucida Sans Unicode"/>
          <w:szCs w:val="22"/>
        </w:rPr>
      </w:pPr>
      <w:r>
        <w:t>Under the brand names Polymer ST and TEGOPAC®, Evonik supplies a range of silane-modified polymers which are used as binding agents in the manufacture of adhesives and sealants. The products enable the development of classification-free formulations for different application areas.</w:t>
      </w:r>
    </w:p>
    <w:p w:rsidR="004671BC" w:rsidRDefault="004671BC" w:rsidP="004671BC">
      <w:pPr>
        <w:rPr>
          <w:rFonts w:cs="Lucida Sans Unicode"/>
          <w:szCs w:val="22"/>
        </w:rPr>
      </w:pPr>
    </w:p>
    <w:p w:rsidR="004671BC" w:rsidRDefault="004671BC" w:rsidP="004671BC">
      <w:pPr>
        <w:rPr>
          <w:rFonts w:cs="Lucida Sans Unicode"/>
          <w:szCs w:val="22"/>
        </w:rPr>
      </w:pPr>
      <w:r>
        <w:t>Silane-modified polymers of the TEGOPAC® brand differ from conventional silane-terminated systems by way of their structure: The reactive network units in the polymer structure are arranged in a pendant position. This specific arrangement results in a modified curing behavior and modified properties of the formulations. The special polymers have excellent elastic recovery, very good through-cure properties in surface applications, and improved temperature and water resistance. In addition, during the curing reaction, ethanol is released. For this reason, polymers of the TEGOPAC® brand can be used to manufacture methanol- and plasticizer-free adhesive and sealant formulations.</w:t>
      </w:r>
    </w:p>
    <w:p w:rsidR="004671BC" w:rsidRDefault="004671BC" w:rsidP="004671BC">
      <w:pPr>
        <w:rPr>
          <w:rFonts w:cs="Lucida Sans Unicode"/>
          <w:szCs w:val="22"/>
        </w:rPr>
      </w:pPr>
    </w:p>
    <w:p w:rsidR="004671BC" w:rsidRDefault="004671BC" w:rsidP="004671BC">
      <w:pPr>
        <w:rPr>
          <w:rFonts w:cs="Lucida Sans Unicode"/>
          <w:szCs w:val="22"/>
        </w:rPr>
      </w:pPr>
      <w:r>
        <w:t>TEGOPAC® Bond 160 features low viscosity and is ideally suited to applications where good flow properties are required. Formulations with a high filler content are also possible. Sealants based on TEGOPAC® Bond 160 can also be covered with another coating of the formulation after 24 hours. The adhesive properties between the layers of sealant are excellent.</w:t>
      </w:r>
    </w:p>
    <w:p w:rsidR="004671BC" w:rsidRDefault="004671BC" w:rsidP="004671BC">
      <w:pPr>
        <w:rPr>
          <w:rFonts w:cs="Lucida Sans Unicode"/>
          <w:szCs w:val="22"/>
        </w:rPr>
      </w:pPr>
    </w:p>
    <w:p w:rsidR="004671BC" w:rsidRDefault="004671BC" w:rsidP="004671BC">
      <w:pPr>
        <w:rPr>
          <w:rFonts w:cs="Lucida Sans Unicode"/>
          <w:szCs w:val="22"/>
        </w:rPr>
      </w:pPr>
      <w:r>
        <w:t xml:space="preserve">In </w:t>
      </w:r>
      <w:r w:rsidRPr="004D42BA">
        <w:t xml:space="preserve">combination </w:t>
      </w:r>
      <w:r>
        <w:t xml:space="preserve">with its good UV stability, this makes the polymers an important component of many roof sealants.  </w:t>
      </w:r>
    </w:p>
    <w:p w:rsidR="004671BC" w:rsidRDefault="004671BC" w:rsidP="004671BC">
      <w:pPr>
        <w:rPr>
          <w:rFonts w:cs="Lucida Sans Unicode"/>
          <w:szCs w:val="22"/>
        </w:rPr>
      </w:pPr>
    </w:p>
    <w:p w:rsidR="004671BC" w:rsidRDefault="004671BC" w:rsidP="004671BC">
      <w:pPr>
        <w:rPr>
          <w:rFonts w:cs="Lucida Sans Unicode"/>
          <w:szCs w:val="22"/>
        </w:rPr>
      </w:pPr>
      <w:r>
        <w:t xml:space="preserve">TEGOPAC® Bond 170 is a universally applicable polymer with excellent elastic recovery properties and high elasticity. It is </w:t>
      </w:r>
      <w:r w:rsidRPr="004671BC">
        <w:lastRenderedPageBreak/>
        <w:t>ideally suited to applications in façades, as a raw material in assembly adhesive formulations, or for the development of liquid-membrane sealing products. Due to its high transparency, TEGOPAC® Bond 170 is also frequently used as a raw material for transparent</w:t>
      </w:r>
      <w:r>
        <w:t xml:space="preserve"> adhesive and sealant formulations.</w:t>
      </w:r>
    </w:p>
    <w:p w:rsidR="004671BC" w:rsidRPr="00B04182" w:rsidRDefault="004671BC" w:rsidP="004671BC"/>
    <w:p w:rsidR="004671BC" w:rsidRDefault="004671BC" w:rsidP="004671BC">
      <w:pPr>
        <w:rPr>
          <w:rFonts w:cs="Lucida Sans Unicode"/>
          <w:szCs w:val="22"/>
        </w:rPr>
      </w:pPr>
      <w:r>
        <w:t xml:space="preserve">TEGOPAC® RD 1 and TEGOPAC® RD 2 are silane-modified reactive diluents, which reduce the viscosity of a formulation. In this case, part of the main polymer - such as TEGOPAC® Bond 170, for example - is replaced with the reactive diluent. It is also possible to use TEGOPAC® RD 1 and TEGOPAC® RD 2 in an adhesive and sealant formulation, in place of a plasticizer. Since the reactive diluents are incorporated in the polymer network during curing, migration-free adhesive and sealant formulations can be produced. </w:t>
      </w:r>
    </w:p>
    <w:p w:rsidR="004671BC" w:rsidRDefault="004671BC" w:rsidP="004671BC">
      <w:pPr>
        <w:rPr>
          <w:rFonts w:cs="Lucida Sans Unicode"/>
          <w:szCs w:val="22"/>
        </w:rPr>
      </w:pPr>
    </w:p>
    <w:p w:rsidR="004671BC" w:rsidRDefault="004671BC" w:rsidP="004671BC">
      <w:pPr>
        <w:rPr>
          <w:rFonts w:cs="Lucida Sans Unicode"/>
          <w:szCs w:val="22"/>
        </w:rPr>
      </w:pPr>
      <w:r>
        <w:t xml:space="preserve">To develop the optimal formulation for the relevant end-use application, it is important to select the appropriate base polymer. Also, when creating a formulation with silanes, fillers, catalysts and other components, in-depth expertise and experience is required to achieve optimal results. With its comprehensive technical service </w:t>
      </w:r>
      <w:r w:rsidRPr="007E586A">
        <w:t>and pool of experts</w:t>
      </w:r>
      <w:r>
        <w:t xml:space="preserve">, Evonik supports the development work carried out by its customers. This includes guiding formulations and formulation patterns and also individual consultancy on process design and extensive analytical evaluations. </w:t>
      </w:r>
    </w:p>
    <w:p w:rsidR="004F1918" w:rsidRDefault="004F1918" w:rsidP="00CD1EE7"/>
    <w:p w:rsidR="00C7719C" w:rsidRDefault="00C7719C">
      <w:pPr>
        <w:spacing w:line="240" w:lineRule="auto"/>
      </w:pPr>
      <w:r>
        <w:br w:type="page"/>
      </w:r>
    </w:p>
    <w:p w:rsidR="00C7719C" w:rsidRDefault="00020CD5" w:rsidP="00C7719C">
      <w:pPr>
        <w:spacing w:line="220" w:lineRule="exact"/>
        <w:rPr>
          <w:sz w:val="20"/>
          <w:szCs w:val="20"/>
        </w:rPr>
      </w:pPr>
      <w:r w:rsidRPr="00C7719C">
        <w:rPr>
          <w:noProof/>
          <w:sz w:val="20"/>
          <w:szCs w:val="20"/>
          <w:lang w:val="de-DE"/>
        </w:rPr>
        <w:lastRenderedPageBreak/>
        <w:drawing>
          <wp:anchor distT="0" distB="0" distL="114300" distR="114300" simplePos="0" relativeHeight="251658240" behindDoc="0" locked="0" layoutInCell="1" allowOverlap="0">
            <wp:simplePos x="0" y="0"/>
            <wp:positionH relativeFrom="margin">
              <wp:align>right</wp:align>
            </wp:positionH>
            <wp:positionV relativeFrom="paragraph">
              <wp:posOffset>0</wp:posOffset>
            </wp:positionV>
            <wp:extent cx="4536000" cy="303840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_NC-OI-Tegopac_368016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6000" cy="3038400"/>
                    </a:xfrm>
                    <a:prstGeom prst="rect">
                      <a:avLst/>
                    </a:prstGeom>
                  </pic:spPr>
                </pic:pic>
              </a:graphicData>
            </a:graphic>
            <wp14:sizeRelH relativeFrom="margin">
              <wp14:pctWidth>0</wp14:pctWidth>
            </wp14:sizeRelH>
            <wp14:sizeRelV relativeFrom="margin">
              <wp14:pctHeight>0</wp14:pctHeight>
            </wp14:sizeRelV>
          </wp:anchor>
        </w:drawing>
      </w:r>
      <w:r w:rsidR="00C7719C">
        <w:rPr>
          <w:sz w:val="20"/>
          <w:szCs w:val="20"/>
        </w:rPr>
        <w:t xml:space="preserve"> </w:t>
      </w:r>
    </w:p>
    <w:p w:rsidR="00C7719C" w:rsidRPr="00C7719C" w:rsidRDefault="00C7719C" w:rsidP="00C7719C">
      <w:pPr>
        <w:spacing w:line="220" w:lineRule="exact"/>
        <w:rPr>
          <w:b/>
          <w:sz w:val="20"/>
          <w:szCs w:val="20"/>
        </w:rPr>
      </w:pPr>
      <w:r w:rsidRPr="00C7719C">
        <w:rPr>
          <w:b/>
          <w:sz w:val="20"/>
          <w:szCs w:val="20"/>
        </w:rPr>
        <w:t>Caption:</w:t>
      </w:r>
    </w:p>
    <w:p w:rsidR="00020CD5" w:rsidRPr="00C7719C" w:rsidRDefault="00020CD5" w:rsidP="00C7719C">
      <w:pPr>
        <w:spacing w:line="220" w:lineRule="exact"/>
        <w:rPr>
          <w:rFonts w:cs="Lucida Sans Unicode"/>
          <w:sz w:val="20"/>
          <w:szCs w:val="20"/>
        </w:rPr>
      </w:pPr>
      <w:r w:rsidRPr="00C7719C">
        <w:rPr>
          <w:sz w:val="20"/>
          <w:szCs w:val="20"/>
        </w:rPr>
        <w:t xml:space="preserve">Silane-modified polymers TEGOPAC® Bond 160, TEGOPAC® Bond 170, TEGOPAC® RD 1, and TEGOPAC® RD 2 are important components of many roof sealants.  </w:t>
      </w:r>
    </w:p>
    <w:p w:rsidR="004F1918" w:rsidRDefault="004F1918" w:rsidP="00CD1EE7"/>
    <w:p w:rsidR="004F1918" w:rsidRDefault="004F1918" w:rsidP="00CD1EE7"/>
    <w:p w:rsidR="00C7719C" w:rsidRDefault="00C7719C" w:rsidP="00CD1EE7"/>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1E4CA9" w:rsidRDefault="001E4CA9" w:rsidP="001E4CA9">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rsidR="0063177F" w:rsidRPr="0063177F" w:rsidRDefault="0063177F"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4509AC">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4509AC">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4509AC">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4509AC">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CD5"/>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509AC"/>
    <w:rsid w:val="00464856"/>
    <w:rsid w:val="004671BC"/>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7719C"/>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7FE71B60</Template>
  <TotalTime>0</TotalTime>
  <Pages>3</Pages>
  <Words>827</Words>
  <Characters>4981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5797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2017-03-28T09:57:00Z</cp:lastPrinted>
  <dcterms:created xsi:type="dcterms:W3CDTF">2017-03-22T10:50:00Z</dcterms:created>
  <dcterms:modified xsi:type="dcterms:W3CDTF">2017-03-28T09:57:00Z</dcterms:modified>
</cp:coreProperties>
</file>