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445788">
            <w:pPr>
              <w:pStyle w:val="E-Datum"/>
              <w:framePr w:wrap="auto" w:vAnchor="margin" w:hAnchor="text" w:xAlign="left" w:yAlign="inline"/>
              <w:suppressOverlap w:val="0"/>
            </w:pPr>
            <w:r>
              <w:t>September 17,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A909ED"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B72409">
              <w:rPr>
                <w:lang w:val="en-US"/>
              </w:rPr>
              <w:t xml:space="preserve">Dr. </w:t>
            </w:r>
            <w:proofErr w:type="spellStart"/>
            <w:r w:rsidR="00B72409">
              <w:rPr>
                <w:lang w:val="en-US"/>
              </w:rPr>
              <w:t>Edda</w:t>
            </w:r>
            <w:proofErr w:type="spellEnd"/>
            <w:r w:rsidR="00B72409">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DF2262"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445788" w:rsidRPr="003C3375" w:rsidRDefault="00B14022" w:rsidP="00445788">
            <w:pPr>
              <w:pStyle w:val="M1"/>
              <w:framePr w:wrap="auto" w:vAnchor="margin" w:hAnchor="text" w:xAlign="left" w:yAlign="inline"/>
              <w:suppressOverlap w:val="0"/>
              <w:rPr>
                <w:lang w:val="en-US"/>
              </w:rPr>
            </w:pPr>
            <w:r w:rsidRPr="003C3375">
              <w:rPr>
                <w:lang w:val="en-US"/>
              </w:rPr>
              <w:br/>
            </w:r>
            <w:r w:rsidR="00445788" w:rsidRPr="00F82661">
              <w:rPr>
                <w:highlight w:val="yellow"/>
                <w:lang w:val="en-US"/>
              </w:rPr>
              <w:t xml:space="preserve"> </w:t>
            </w:r>
            <w:r w:rsidR="00445788" w:rsidRPr="00F82661">
              <w:rPr>
                <w:highlight w:val="yellow"/>
                <w:lang w:val="en-US"/>
              </w:rPr>
              <w:br/>
            </w:r>
            <w:r w:rsidR="00445788" w:rsidRPr="00280E06">
              <w:rPr>
                <w:lang w:val="en-US"/>
              </w:rPr>
              <w:t>Cont</w:t>
            </w:r>
            <w:r w:rsidR="00445788" w:rsidRPr="003C3375">
              <w:rPr>
                <w:lang w:val="en-US"/>
              </w:rPr>
              <w:t>ac</w:t>
            </w:r>
            <w:r w:rsidR="00445788">
              <w:rPr>
                <w:lang w:val="en-US"/>
              </w:rPr>
              <w:t>t</w:t>
            </w:r>
            <w:r w:rsidR="00445788" w:rsidRPr="003C3375">
              <w:rPr>
                <w:lang w:val="en-US"/>
              </w:rPr>
              <w:t xml:space="preserve"> person specialized press</w:t>
            </w:r>
          </w:p>
          <w:p w:rsidR="00445788" w:rsidRPr="003C3375" w:rsidRDefault="00D50C9F" w:rsidP="00445788">
            <w:pPr>
              <w:pStyle w:val="M7"/>
              <w:framePr w:wrap="auto" w:vAnchor="margin" w:hAnchor="text" w:xAlign="left" w:yAlign="inline"/>
              <w:suppressOverlap w:val="0"/>
              <w:rPr>
                <w:lang w:val="en-US"/>
              </w:rPr>
            </w:pPr>
            <w:r>
              <w:rPr>
                <w:lang w:val="en-US"/>
              </w:rPr>
              <w:t xml:space="preserve">Dr. </w:t>
            </w:r>
            <w:r w:rsidR="00445788">
              <w:rPr>
                <w:lang w:val="en-US"/>
              </w:rPr>
              <w:t xml:space="preserve">Jürgen </w:t>
            </w:r>
            <w:proofErr w:type="spellStart"/>
            <w:r w:rsidR="00445788">
              <w:rPr>
                <w:lang w:val="en-US"/>
              </w:rPr>
              <w:t>Krauter</w:t>
            </w:r>
            <w:proofErr w:type="spellEnd"/>
          </w:p>
          <w:p w:rsidR="00445788" w:rsidRPr="00F31F7C" w:rsidRDefault="00445788" w:rsidP="00445788">
            <w:pPr>
              <w:pStyle w:val="M8"/>
              <w:framePr w:wrap="auto" w:vAnchor="margin" w:hAnchor="text" w:xAlign="left" w:yAlign="inline"/>
              <w:suppressOverlap w:val="0"/>
              <w:rPr>
                <w:lang w:val="en-US"/>
              </w:rPr>
            </w:pPr>
            <w:r>
              <w:rPr>
                <w:lang w:val="en-US"/>
              </w:rPr>
              <w:t xml:space="preserve">Communications Health &amp; Nutrition </w:t>
            </w:r>
          </w:p>
          <w:p w:rsidR="00445788" w:rsidRPr="007B7337" w:rsidRDefault="00445788" w:rsidP="00445788">
            <w:pPr>
              <w:pStyle w:val="M9"/>
              <w:framePr w:wrap="auto" w:vAnchor="margin" w:hAnchor="text" w:xAlign="left" w:yAlign="inline"/>
              <w:suppressOverlap w:val="0"/>
              <w:rPr>
                <w:lang w:val="en-US"/>
              </w:rPr>
            </w:pPr>
            <w:r w:rsidRPr="007B7337">
              <w:rPr>
                <w:lang w:val="en-US"/>
              </w:rPr>
              <w:t>Phone +49</w:t>
            </w:r>
            <w:r w:rsidRPr="007B7337">
              <w:rPr>
                <w:lang w:val="en-US"/>
              </w:rPr>
              <w:tab/>
              <w:t>6181 59-6847</w:t>
            </w:r>
            <w:r w:rsidRPr="007B7337">
              <w:rPr>
                <w:lang w:val="en-US"/>
              </w:rPr>
              <w:tab/>
              <w:t xml:space="preserve"> </w:t>
            </w:r>
          </w:p>
          <w:p w:rsidR="00445788" w:rsidRDefault="00445788" w:rsidP="00445788">
            <w:pPr>
              <w:pStyle w:val="M10"/>
              <w:framePr w:wrap="auto" w:vAnchor="margin" w:hAnchor="text" w:xAlign="left" w:yAlign="inline"/>
              <w:suppressOverlap w:val="0"/>
            </w:pPr>
            <w:r>
              <w:t>Fax +49</w:t>
            </w:r>
            <w:r>
              <w:tab/>
              <w:t>6181 59-76847</w:t>
            </w:r>
            <w:r>
              <w:tab/>
            </w:r>
          </w:p>
          <w:p w:rsidR="00CC5D98" w:rsidRPr="00F31F7C" w:rsidRDefault="00445788" w:rsidP="00D50C9F">
            <w:pPr>
              <w:pStyle w:val="M12"/>
              <w:framePr w:wrap="auto" w:vAnchor="margin" w:hAnchor="text" w:xAlign="left" w:yAlign="inline"/>
              <w:suppressOverlap w:val="0"/>
              <w:rPr>
                <w:lang w:val="en-US"/>
              </w:rPr>
            </w:pPr>
            <w:r w:rsidRPr="00066BB2">
              <w:rPr>
                <w:lang w:val="en-US"/>
              </w:rPr>
              <w:t>j</w:t>
            </w:r>
            <w:r w:rsidR="00D50C9F">
              <w:rPr>
                <w:lang w:val="en-US"/>
              </w:rPr>
              <w:t>ue</w:t>
            </w:r>
            <w:r w:rsidRPr="00066BB2">
              <w:rPr>
                <w:lang w:val="en-US"/>
              </w:rPr>
              <w:t>rgen.krauter@evonik.com</w:t>
            </w:r>
            <w:r w:rsidRPr="00F31F7C">
              <w:rPr>
                <w:lang w:val="en-US"/>
              </w:rPr>
              <w:t xml:space="preserve"> </w:t>
            </w:r>
            <w:r w:rsidR="00B14022" w:rsidRPr="00F31F7C">
              <w:rPr>
                <w:lang w:val="en-US"/>
              </w:rPr>
              <w:br/>
            </w:r>
          </w:p>
        </w:tc>
      </w:tr>
      <w:tr w:rsidR="00CC5D98" w:rsidRPr="00C11B54" w:rsidTr="00B14022">
        <w:trPr>
          <w:trHeight w:hRule="exact" w:val="7880"/>
        </w:trPr>
        <w:tc>
          <w:tcPr>
            <w:tcW w:w="2271" w:type="dxa"/>
            <w:shd w:val="clear" w:color="auto" w:fill="auto"/>
            <w:vAlign w:val="bottom"/>
          </w:tcPr>
          <w:p w:rsidR="00CC5D98" w:rsidRPr="00FA3EC1" w:rsidRDefault="00CC5D98">
            <w:pPr>
              <w:pStyle w:val="Marginalie"/>
              <w:framePr w:w="0" w:hSpace="0" w:wrap="auto" w:vAnchor="margin" w:hAnchor="text" w:xAlign="left" w:yAlign="inline"/>
              <w:rPr>
                <w:b/>
              </w:rPr>
            </w:pPr>
          </w:p>
          <w:p w:rsidR="00B14022" w:rsidRPr="00FA3EC1" w:rsidRDefault="00B14022">
            <w:pPr>
              <w:pStyle w:val="V1"/>
              <w:framePr w:wrap="auto" w:vAnchor="margin" w:hAnchor="text" w:xAlign="left" w:yAlign="inline"/>
              <w:suppressOverlap w:val="0"/>
            </w:pPr>
          </w:p>
          <w:p w:rsidR="00B14022" w:rsidRPr="00FA3EC1" w:rsidRDefault="00B14022">
            <w:pPr>
              <w:pStyle w:val="V1"/>
              <w:framePr w:wrap="auto" w:vAnchor="margin" w:hAnchor="text" w:xAlign="left" w:yAlign="inline"/>
              <w:suppressOverlap w:val="0"/>
            </w:pPr>
          </w:p>
          <w:p w:rsidR="00B14022" w:rsidRPr="00FA3EC1" w:rsidRDefault="00B14022">
            <w:pPr>
              <w:pStyle w:val="V1"/>
              <w:framePr w:wrap="auto" w:vAnchor="margin" w:hAnchor="text" w:xAlign="left" w:yAlign="inline"/>
              <w:suppressOverlap w:val="0"/>
            </w:pPr>
          </w:p>
          <w:p w:rsidR="00B14022" w:rsidRPr="00FA3EC1" w:rsidRDefault="00B14022">
            <w:pPr>
              <w:pStyle w:val="V1"/>
              <w:framePr w:wrap="auto" w:vAnchor="margin" w:hAnchor="text" w:xAlign="left" w:yAlign="inline"/>
              <w:suppressOverlap w:val="0"/>
            </w:pPr>
          </w:p>
          <w:p w:rsidR="00B14022" w:rsidRPr="00FA3EC1" w:rsidRDefault="00B14022">
            <w:pPr>
              <w:pStyle w:val="V1"/>
              <w:framePr w:wrap="auto" w:vAnchor="margin" w:hAnchor="text" w:xAlign="left" w:yAlign="inline"/>
              <w:suppressOverlap w:val="0"/>
            </w:pPr>
          </w:p>
          <w:p w:rsidR="00B14022" w:rsidRPr="00FA3EC1" w:rsidRDefault="00B14022">
            <w:pPr>
              <w:pStyle w:val="V1"/>
              <w:framePr w:wrap="auto" w:vAnchor="margin" w:hAnchor="text" w:xAlign="left" w:yAlign="inline"/>
              <w:suppressOverlap w:val="0"/>
            </w:pPr>
          </w:p>
          <w:p w:rsidR="00B14022" w:rsidRPr="00FA3EC1" w:rsidRDefault="00B14022">
            <w:pPr>
              <w:pStyle w:val="V1"/>
              <w:framePr w:wrap="auto" w:vAnchor="margin" w:hAnchor="text" w:xAlign="left" w:yAlign="inline"/>
              <w:suppressOverlap w:val="0"/>
            </w:pPr>
          </w:p>
          <w:p w:rsidR="00B14022" w:rsidRPr="00FA3EC1" w:rsidRDefault="00B14022">
            <w:pPr>
              <w:pStyle w:val="V1"/>
              <w:framePr w:wrap="auto" w:vAnchor="margin" w:hAnchor="text" w:xAlign="left" w:yAlign="inline"/>
              <w:suppressOverlap w:val="0"/>
            </w:pPr>
          </w:p>
          <w:p w:rsidR="00B14022" w:rsidRPr="00FA3EC1" w:rsidRDefault="00B14022">
            <w:pPr>
              <w:pStyle w:val="V1"/>
              <w:framePr w:wrap="auto" w:vAnchor="margin" w:hAnchor="text" w:xAlign="left" w:yAlign="inline"/>
              <w:suppressOverlap w:val="0"/>
            </w:pPr>
          </w:p>
          <w:p w:rsidR="00B14022" w:rsidRPr="00FA3EC1" w:rsidRDefault="00B14022">
            <w:pPr>
              <w:pStyle w:val="V1"/>
              <w:framePr w:wrap="auto" w:vAnchor="margin" w:hAnchor="text" w:xAlign="left" w:yAlign="inline"/>
              <w:suppressOverlap w:val="0"/>
            </w:pPr>
          </w:p>
          <w:p w:rsidR="00B14022" w:rsidRPr="00FA3EC1" w:rsidRDefault="00B14022">
            <w:pPr>
              <w:pStyle w:val="V1"/>
              <w:framePr w:wrap="auto" w:vAnchor="margin" w:hAnchor="text" w:xAlign="left" w:yAlign="inline"/>
              <w:suppressOverlap w:val="0"/>
            </w:pPr>
          </w:p>
          <w:p w:rsidR="00B14022" w:rsidRPr="00FA3EC1"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13AD2">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13AD2">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913AD2">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913AD2">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913AD2">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13AD2">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913AD2">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913AD2">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w:t>
            </w:r>
            <w:r w:rsidR="00D50C9F">
              <w:rPr>
                <w:lang w:val="en-US"/>
              </w:rPr>
              <w:t>com</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913AD2">
              <w:rPr>
                <w:noProof/>
              </w:rPr>
              <w:t>Executive Board</w:t>
            </w:r>
            <w:r>
              <w:fldChar w:fldCharType="end"/>
            </w:r>
          </w:p>
          <w:p w:rsidR="00A27B94" w:rsidRPr="00913AD2"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913AD2">
              <w:rPr>
                <w:lang w:val="en-US"/>
              </w:rPr>
              <w:instrText xml:space="preserve"> FORMTEXT </w:instrText>
            </w:r>
            <w:r>
              <w:fldChar w:fldCharType="separate"/>
            </w:r>
            <w:r w:rsidR="00913AD2">
              <w:rPr>
                <w:noProof/>
              </w:rPr>
              <w:t>Dr. Klaus Engel</w:t>
            </w:r>
            <w:r>
              <w:fldChar w:fldCharType="end"/>
            </w:r>
            <w:r w:rsidRPr="00913AD2">
              <w:rPr>
                <w:lang w:val="en-US"/>
              </w:rPr>
              <w:t xml:space="preserve">, </w:t>
            </w:r>
            <w:r w:rsidR="003C3375" w:rsidRPr="00913AD2">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913AD2">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BA014C" w:rsidRPr="004242A8" w:rsidRDefault="00BA014C" w:rsidP="00BA014C">
      <w:pPr>
        <w:spacing w:line="300" w:lineRule="exact"/>
        <w:ind w:left="0"/>
        <w:rPr>
          <w:b/>
          <w:bCs/>
          <w:sz w:val="24"/>
          <w:lang w:val="en-US"/>
        </w:rPr>
      </w:pPr>
      <w:r w:rsidRPr="004242A8">
        <w:rPr>
          <w:b/>
          <w:bCs/>
          <w:sz w:val="24"/>
          <w:lang w:val="en-US"/>
        </w:rPr>
        <w:lastRenderedPageBreak/>
        <w:t xml:space="preserve">At the right time, </w:t>
      </w:r>
      <w:r>
        <w:rPr>
          <w:b/>
          <w:bCs/>
          <w:sz w:val="24"/>
          <w:lang w:val="en-US"/>
        </w:rPr>
        <w:t>at</w:t>
      </w:r>
      <w:r w:rsidRPr="004242A8">
        <w:rPr>
          <w:b/>
          <w:bCs/>
          <w:sz w:val="24"/>
          <w:lang w:val="en-US"/>
        </w:rPr>
        <w:t xml:space="preserve"> the right place: Evonik’s biopolymers increase the effectiveness of drugs </w:t>
      </w:r>
    </w:p>
    <w:p w:rsidR="00BA014C" w:rsidRPr="00D93A70" w:rsidRDefault="00BA014C" w:rsidP="00BA014C">
      <w:pPr>
        <w:spacing w:line="300" w:lineRule="exact"/>
        <w:ind w:left="0"/>
        <w:rPr>
          <w:b/>
          <w:bCs/>
          <w:sz w:val="24"/>
          <w:lang w:val="en-US"/>
        </w:rPr>
      </w:pPr>
    </w:p>
    <w:p w:rsidR="00BA014C" w:rsidRPr="00B47D34" w:rsidRDefault="00BA014C" w:rsidP="00BA014C">
      <w:pPr>
        <w:numPr>
          <w:ilvl w:val="0"/>
          <w:numId w:val="14"/>
        </w:numPr>
        <w:tabs>
          <w:tab w:val="clear" w:pos="1425"/>
          <w:tab w:val="num" w:pos="340"/>
        </w:tabs>
        <w:spacing w:line="300" w:lineRule="exact"/>
        <w:ind w:left="340" w:hanging="340"/>
        <w:rPr>
          <w:rFonts w:cs="Lucida Sans Unicode"/>
          <w:sz w:val="24"/>
          <w:lang w:val="en-US"/>
        </w:rPr>
      </w:pPr>
      <w:r w:rsidRPr="00B47D34">
        <w:rPr>
          <w:rFonts w:cs="Lucida Sans Unicode"/>
          <w:sz w:val="24"/>
          <w:lang w:val="en-US"/>
        </w:rPr>
        <w:t xml:space="preserve">Next-generation biopolymers </w:t>
      </w:r>
      <w:r>
        <w:rPr>
          <w:rFonts w:cs="Lucida Sans Unicode"/>
          <w:sz w:val="24"/>
          <w:lang w:val="en-US"/>
        </w:rPr>
        <w:t xml:space="preserve">will enable </w:t>
      </w:r>
      <w:r w:rsidRPr="00B47D34">
        <w:rPr>
          <w:rFonts w:cs="Lucida Sans Unicode"/>
          <w:sz w:val="24"/>
          <w:lang w:val="en-US"/>
        </w:rPr>
        <w:t>easier and less invasive therapeutic options</w:t>
      </w:r>
    </w:p>
    <w:p w:rsidR="00BA014C" w:rsidRPr="00B47D34" w:rsidRDefault="00BA014C" w:rsidP="00BA014C">
      <w:pPr>
        <w:numPr>
          <w:ilvl w:val="0"/>
          <w:numId w:val="14"/>
        </w:numPr>
        <w:tabs>
          <w:tab w:val="clear" w:pos="1425"/>
          <w:tab w:val="num" w:pos="340"/>
        </w:tabs>
        <w:spacing w:line="300" w:lineRule="exact"/>
        <w:ind w:left="340" w:hanging="340"/>
        <w:rPr>
          <w:rFonts w:cs="Lucida Sans Unicode"/>
          <w:sz w:val="24"/>
          <w:lang w:val="en-US"/>
        </w:rPr>
      </w:pPr>
      <w:r>
        <w:rPr>
          <w:rFonts w:cs="Lucida Sans Unicode"/>
          <w:sz w:val="24"/>
          <w:lang w:val="en-US"/>
        </w:rPr>
        <w:t>Future use of</w:t>
      </w:r>
      <w:r w:rsidRPr="00B47D34">
        <w:rPr>
          <w:rFonts w:cs="Lucida Sans Unicode"/>
          <w:sz w:val="24"/>
          <w:lang w:val="en-US"/>
        </w:rPr>
        <w:t xml:space="preserve"> nanoparticles </w:t>
      </w:r>
      <w:r>
        <w:rPr>
          <w:rFonts w:cs="Lucida Sans Unicode"/>
          <w:sz w:val="24"/>
          <w:lang w:val="en-US"/>
        </w:rPr>
        <w:t xml:space="preserve">will allow for </w:t>
      </w:r>
      <w:r w:rsidRPr="00B47D34">
        <w:rPr>
          <w:rFonts w:cs="Lucida Sans Unicode"/>
          <w:sz w:val="24"/>
          <w:lang w:val="en-US"/>
        </w:rPr>
        <w:t xml:space="preserve">better </w:t>
      </w:r>
      <w:r>
        <w:rPr>
          <w:rFonts w:cs="Lucida Sans Unicode"/>
          <w:sz w:val="24"/>
          <w:lang w:val="en-US"/>
        </w:rPr>
        <w:t>drug</w:t>
      </w:r>
      <w:r w:rsidRPr="00B47D34">
        <w:rPr>
          <w:rFonts w:cs="Lucida Sans Unicode"/>
          <w:sz w:val="24"/>
          <w:lang w:val="en-US"/>
        </w:rPr>
        <w:t xml:space="preserve"> release </w:t>
      </w:r>
      <w:r>
        <w:rPr>
          <w:rFonts w:cs="Lucida Sans Unicode"/>
          <w:sz w:val="24"/>
          <w:lang w:val="en-US"/>
        </w:rPr>
        <w:t>control</w:t>
      </w:r>
    </w:p>
    <w:p w:rsidR="00BA014C" w:rsidRPr="004A30CB" w:rsidRDefault="00BA014C" w:rsidP="00BA014C">
      <w:pPr>
        <w:numPr>
          <w:ilvl w:val="0"/>
          <w:numId w:val="14"/>
        </w:numPr>
        <w:tabs>
          <w:tab w:val="clear" w:pos="1425"/>
          <w:tab w:val="num" w:pos="340"/>
        </w:tabs>
        <w:spacing w:line="300" w:lineRule="exact"/>
        <w:ind w:left="340" w:hanging="340"/>
        <w:rPr>
          <w:rFonts w:cs="Lucida Sans Unicode"/>
          <w:sz w:val="24"/>
          <w:lang w:val="en-US"/>
        </w:rPr>
      </w:pPr>
      <w:r w:rsidRPr="00B47D34">
        <w:rPr>
          <w:rFonts w:cs="Lucida Sans Unicode"/>
          <w:sz w:val="24"/>
          <w:lang w:val="en-US"/>
        </w:rPr>
        <w:t>With</w:t>
      </w:r>
      <w:r>
        <w:rPr>
          <w:rFonts w:cs="Lucida Sans Unicode"/>
          <w:sz w:val="24"/>
          <w:lang w:val="en-US"/>
        </w:rPr>
        <w:t>in</w:t>
      </w:r>
      <w:r w:rsidRPr="00B47D34">
        <w:rPr>
          <w:rFonts w:cs="Lucida Sans Unicode"/>
          <w:sz w:val="24"/>
          <w:lang w:val="en-US"/>
        </w:rPr>
        <w:t xml:space="preserve"> the PeTrA</w:t>
      </w:r>
      <w:r w:rsidR="00445788" w:rsidRPr="00445788">
        <w:rPr>
          <w:sz w:val="22"/>
          <w:vertAlign w:val="superscript"/>
          <w:lang w:val="en-US"/>
        </w:rPr>
        <w:t>1</w:t>
      </w:r>
      <w:r w:rsidRPr="00DC4105">
        <w:rPr>
          <w:rFonts w:cs="Lucida Sans Unicode"/>
          <w:sz w:val="24"/>
          <w:lang w:val="en-US"/>
        </w:rPr>
        <w:t xml:space="preserve"> </w:t>
      </w:r>
      <w:r w:rsidRPr="00B47D34">
        <w:rPr>
          <w:rFonts w:cs="Lucida Sans Unicode"/>
          <w:sz w:val="24"/>
          <w:lang w:val="en-US"/>
        </w:rPr>
        <w:t>project, Evonik works with partners to find an oral delivery solution for biopharmaceuticals</w:t>
      </w:r>
    </w:p>
    <w:p w:rsidR="00BA014C" w:rsidRPr="00DB6FC6" w:rsidRDefault="00BA014C" w:rsidP="00BA014C">
      <w:pPr>
        <w:spacing w:line="300" w:lineRule="exact"/>
        <w:ind w:left="0"/>
        <w:rPr>
          <w:b/>
          <w:bCs/>
          <w:sz w:val="24"/>
          <w:lang w:val="en-US"/>
        </w:rPr>
      </w:pPr>
    </w:p>
    <w:p w:rsidR="00BA014C" w:rsidRDefault="00BA014C" w:rsidP="00BA014C">
      <w:pPr>
        <w:spacing w:line="300" w:lineRule="exact"/>
        <w:ind w:left="0"/>
        <w:rPr>
          <w:sz w:val="22"/>
          <w:szCs w:val="22"/>
          <w:lang w:val="en-US"/>
        </w:rPr>
      </w:pPr>
      <w:r w:rsidRPr="00445788">
        <w:rPr>
          <w:sz w:val="22"/>
          <w:szCs w:val="22"/>
          <w:lang w:val="en-US"/>
        </w:rPr>
        <w:t xml:space="preserve">Medications should work. They can only do so if the active reaches its targeted location in the body and remains in place long enough and at a high enough concentration. This is where Evonik’s expertise can help: Biodegradable </w:t>
      </w:r>
      <w:proofErr w:type="spellStart"/>
      <w:r w:rsidRPr="00445788">
        <w:rPr>
          <w:sz w:val="22"/>
          <w:szCs w:val="22"/>
          <w:lang w:val="en-US"/>
        </w:rPr>
        <w:t>polylactides</w:t>
      </w:r>
      <w:proofErr w:type="spellEnd"/>
      <w:r w:rsidRPr="00445788">
        <w:rPr>
          <w:sz w:val="22"/>
          <w:szCs w:val="22"/>
          <w:lang w:val="en-US"/>
        </w:rPr>
        <w:t xml:space="preserve"> (</w:t>
      </w:r>
      <w:proofErr w:type="spellStart"/>
      <w:r w:rsidRPr="00445788">
        <w:rPr>
          <w:sz w:val="22"/>
          <w:szCs w:val="22"/>
          <w:lang w:val="en-US"/>
        </w:rPr>
        <w:t>polylactic</w:t>
      </w:r>
      <w:proofErr w:type="spellEnd"/>
      <w:r w:rsidRPr="00445788">
        <w:rPr>
          <w:sz w:val="22"/>
          <w:szCs w:val="22"/>
          <w:lang w:val="en-US"/>
        </w:rPr>
        <w:t xml:space="preserve"> acids) and their copolymers, which Evonik markets under the brand names RESOMER® and RESOMER® </w:t>
      </w:r>
      <w:proofErr w:type="gramStart"/>
      <w:r w:rsidRPr="00445788">
        <w:rPr>
          <w:sz w:val="22"/>
          <w:szCs w:val="22"/>
          <w:lang w:val="en-US"/>
        </w:rPr>
        <w:t>Select,</w:t>
      </w:r>
      <w:proofErr w:type="gramEnd"/>
      <w:r w:rsidRPr="00445788">
        <w:rPr>
          <w:sz w:val="22"/>
          <w:szCs w:val="22"/>
          <w:lang w:val="en-US"/>
        </w:rPr>
        <w:t xml:space="preserve"> are especially suited to create sustained release formulations for modern drugs that are injected.</w:t>
      </w:r>
    </w:p>
    <w:p w:rsidR="00D50C9F" w:rsidRPr="00445788" w:rsidRDefault="00D50C9F" w:rsidP="00BA014C">
      <w:pPr>
        <w:spacing w:line="300" w:lineRule="exact"/>
        <w:ind w:left="0"/>
        <w:rPr>
          <w:sz w:val="22"/>
          <w:szCs w:val="22"/>
          <w:lang w:val="en-US"/>
        </w:rPr>
      </w:pPr>
    </w:p>
    <w:p w:rsidR="00BA014C" w:rsidRPr="00445788" w:rsidRDefault="00BA014C" w:rsidP="00BA014C">
      <w:pPr>
        <w:spacing w:line="300" w:lineRule="exact"/>
        <w:ind w:left="0"/>
        <w:rPr>
          <w:sz w:val="22"/>
          <w:szCs w:val="22"/>
          <w:lang w:val="en-US"/>
        </w:rPr>
      </w:pPr>
      <w:r w:rsidRPr="00445788">
        <w:rPr>
          <w:sz w:val="22"/>
          <w:szCs w:val="22"/>
          <w:lang w:val="en-US"/>
        </w:rPr>
        <w:t xml:space="preserve">Most medications are taken orally, e.g., as tablets or capsules. However, many modern protein or nucleic acid-based </w:t>
      </w:r>
      <w:proofErr w:type="spellStart"/>
      <w:r w:rsidRPr="00445788">
        <w:rPr>
          <w:sz w:val="22"/>
          <w:szCs w:val="22"/>
          <w:lang w:val="en-US"/>
        </w:rPr>
        <w:t>biotherapeutics</w:t>
      </w:r>
      <w:proofErr w:type="spellEnd"/>
      <w:r w:rsidRPr="00445788">
        <w:rPr>
          <w:sz w:val="22"/>
          <w:szCs w:val="22"/>
          <w:lang w:val="en-US"/>
        </w:rPr>
        <w:t xml:space="preserve">, such as those used to combat cancer, diabetes or multiple sclerosis, must be administered by injection – under the skin (subcutaneously), into the muscles (intramuscular) or directly into the vein (intravenously).   </w:t>
      </w:r>
    </w:p>
    <w:p w:rsidR="00BA014C" w:rsidRPr="00445788" w:rsidRDefault="00BA014C" w:rsidP="00BA014C">
      <w:pPr>
        <w:spacing w:line="300" w:lineRule="exact"/>
        <w:ind w:left="0"/>
        <w:rPr>
          <w:sz w:val="22"/>
          <w:szCs w:val="22"/>
          <w:lang w:val="en-US"/>
        </w:rPr>
      </w:pPr>
    </w:p>
    <w:p w:rsidR="00BA014C" w:rsidRPr="00445788" w:rsidRDefault="00BA014C" w:rsidP="00BA014C">
      <w:pPr>
        <w:spacing w:line="300" w:lineRule="exact"/>
        <w:ind w:left="0"/>
        <w:rPr>
          <w:sz w:val="22"/>
          <w:szCs w:val="22"/>
          <w:lang w:val="en-US"/>
        </w:rPr>
      </w:pPr>
      <w:r w:rsidRPr="00445788">
        <w:rPr>
          <w:sz w:val="22"/>
          <w:szCs w:val="22"/>
          <w:lang w:val="en-US"/>
        </w:rPr>
        <w:t xml:space="preserve">Drug efficacy is often </w:t>
      </w:r>
      <w:r w:rsidR="00D121B7">
        <w:rPr>
          <w:sz w:val="22"/>
          <w:szCs w:val="22"/>
          <w:lang w:val="en-US"/>
        </w:rPr>
        <w:t xml:space="preserve">influenced by the formulation. </w:t>
      </w:r>
      <w:r w:rsidRPr="00445788">
        <w:rPr>
          <w:sz w:val="22"/>
          <w:szCs w:val="22"/>
          <w:lang w:val="en-US"/>
        </w:rPr>
        <w:t xml:space="preserve">So-called sustained release formulations provide controlled release of drugs over a longer period. "We formulate modern </w:t>
      </w:r>
      <w:proofErr w:type="spellStart"/>
      <w:r w:rsidRPr="00445788">
        <w:rPr>
          <w:sz w:val="22"/>
          <w:szCs w:val="22"/>
          <w:lang w:val="en-US"/>
        </w:rPr>
        <w:t>biotherapeutics</w:t>
      </w:r>
      <w:proofErr w:type="spellEnd"/>
      <w:r w:rsidRPr="00445788">
        <w:rPr>
          <w:sz w:val="22"/>
          <w:szCs w:val="22"/>
          <w:lang w:val="en-US"/>
        </w:rPr>
        <w:t xml:space="preserve"> with our RESOMER® biopolymers and so enable gentle and effective treatment options," said Dr. Jean-Luc </w:t>
      </w:r>
      <w:proofErr w:type="spellStart"/>
      <w:r w:rsidRPr="00445788">
        <w:rPr>
          <w:sz w:val="22"/>
          <w:szCs w:val="22"/>
          <w:lang w:val="en-US"/>
        </w:rPr>
        <w:t>Herbeaux</w:t>
      </w:r>
      <w:proofErr w:type="spellEnd"/>
      <w:r w:rsidRPr="00445788">
        <w:rPr>
          <w:sz w:val="22"/>
          <w:szCs w:val="22"/>
          <w:lang w:val="en-US"/>
        </w:rPr>
        <w:t xml:space="preserve">, Head of </w:t>
      </w:r>
      <w:proofErr w:type="spellStart"/>
      <w:r w:rsidRPr="00445788">
        <w:rPr>
          <w:sz w:val="22"/>
          <w:szCs w:val="22"/>
          <w:lang w:val="en-US"/>
        </w:rPr>
        <w:t>Evonik’s</w:t>
      </w:r>
      <w:proofErr w:type="spellEnd"/>
      <w:r w:rsidRPr="00445788">
        <w:rPr>
          <w:sz w:val="22"/>
          <w:szCs w:val="22"/>
          <w:lang w:val="en-US"/>
        </w:rPr>
        <w:t xml:space="preserve"> Health Care Business Line. The finished product is usually formulated as </w:t>
      </w:r>
      <w:proofErr w:type="spellStart"/>
      <w:r w:rsidRPr="00445788">
        <w:rPr>
          <w:sz w:val="22"/>
          <w:szCs w:val="22"/>
          <w:lang w:val="en-US"/>
        </w:rPr>
        <w:t>microparticles</w:t>
      </w:r>
      <w:proofErr w:type="spellEnd"/>
      <w:r w:rsidRPr="00445788">
        <w:rPr>
          <w:sz w:val="22"/>
          <w:szCs w:val="22"/>
          <w:lang w:val="en-US"/>
        </w:rPr>
        <w:t xml:space="preserve"> or as rod implants to be injected</w:t>
      </w:r>
      <w:r>
        <w:rPr>
          <w:sz w:val="22"/>
          <w:lang w:val="en-US"/>
        </w:rPr>
        <w:t xml:space="preserve"> </w:t>
      </w:r>
      <w:r w:rsidRPr="00445788">
        <w:rPr>
          <w:sz w:val="22"/>
          <w:szCs w:val="22"/>
          <w:lang w:val="en-US"/>
        </w:rPr>
        <w:t xml:space="preserve">subcutaneously or intramuscularly - depending on the desired effect. The active ingredient is continuously released over a defined period as the body gradually </w:t>
      </w:r>
      <w:proofErr w:type="spellStart"/>
      <w:r w:rsidRPr="00445788">
        <w:rPr>
          <w:sz w:val="22"/>
          <w:szCs w:val="22"/>
          <w:lang w:val="en-US"/>
        </w:rPr>
        <w:t>degradates</w:t>
      </w:r>
      <w:proofErr w:type="spellEnd"/>
      <w:r w:rsidRPr="00445788" w:rsidDel="00D97CB8">
        <w:rPr>
          <w:sz w:val="22"/>
          <w:szCs w:val="22"/>
          <w:lang w:val="en-US"/>
        </w:rPr>
        <w:t xml:space="preserve"> </w:t>
      </w:r>
      <w:r w:rsidRPr="00445788">
        <w:rPr>
          <w:sz w:val="22"/>
          <w:szCs w:val="22"/>
          <w:lang w:val="en-US"/>
        </w:rPr>
        <w:t xml:space="preserve">the polymer matrix. </w:t>
      </w:r>
    </w:p>
    <w:p w:rsidR="00ED497C" w:rsidRDefault="00ED497C">
      <w:pPr>
        <w:spacing w:line="240" w:lineRule="auto"/>
        <w:ind w:left="0" w:right="0"/>
        <w:rPr>
          <w:sz w:val="22"/>
          <w:szCs w:val="22"/>
          <w:lang w:val="en-US"/>
        </w:rPr>
      </w:pPr>
    </w:p>
    <w:p w:rsidR="00BA014C" w:rsidRPr="00445788" w:rsidRDefault="00BA014C" w:rsidP="00BA014C">
      <w:pPr>
        <w:spacing w:line="300" w:lineRule="exact"/>
        <w:ind w:left="0"/>
        <w:rPr>
          <w:sz w:val="22"/>
          <w:szCs w:val="22"/>
          <w:lang w:val="en-US"/>
        </w:rPr>
      </w:pPr>
      <w:r w:rsidRPr="00445788">
        <w:rPr>
          <w:sz w:val="22"/>
          <w:szCs w:val="22"/>
          <w:lang w:val="en-US"/>
        </w:rPr>
        <w:t>"With the help of novel biopolymers, we hope it will be possible in the future to bring biopharmaceuticals into the bloodstream through the gastro-intestinal tract and through respiratory</w:t>
      </w:r>
      <w:r w:rsidR="00586B14">
        <w:rPr>
          <w:sz w:val="22"/>
          <w:szCs w:val="22"/>
          <w:lang w:val="en-US"/>
        </w:rPr>
        <w:t xml:space="preserve"> </w:t>
      </w:r>
      <w:r w:rsidRPr="00445788">
        <w:rPr>
          <w:sz w:val="22"/>
          <w:szCs w:val="22"/>
          <w:lang w:val="en-US"/>
        </w:rPr>
        <w:lastRenderedPageBreak/>
        <w:t>pathways rather than through injections," a</w:t>
      </w:r>
      <w:r w:rsidR="00445788">
        <w:rPr>
          <w:sz w:val="22"/>
          <w:szCs w:val="22"/>
          <w:lang w:val="en-US"/>
        </w:rPr>
        <w:t xml:space="preserve">dded </w:t>
      </w:r>
      <w:proofErr w:type="spellStart"/>
      <w:r w:rsidR="00445788">
        <w:rPr>
          <w:sz w:val="22"/>
          <w:szCs w:val="22"/>
          <w:lang w:val="en-US"/>
        </w:rPr>
        <w:t>Herbeaux</w:t>
      </w:r>
      <w:proofErr w:type="spellEnd"/>
      <w:r w:rsidR="00445788">
        <w:rPr>
          <w:sz w:val="22"/>
          <w:szCs w:val="22"/>
          <w:lang w:val="en-US"/>
        </w:rPr>
        <w:t xml:space="preserve">. As part of </w:t>
      </w:r>
      <w:proofErr w:type="spellStart"/>
      <w:r w:rsidR="00445788">
        <w:rPr>
          <w:sz w:val="22"/>
          <w:szCs w:val="22"/>
          <w:lang w:val="en-US"/>
        </w:rPr>
        <w:t>PeTrA</w:t>
      </w:r>
      <w:proofErr w:type="spellEnd"/>
      <w:r w:rsidR="00E11CEC">
        <w:rPr>
          <w:rStyle w:val="Funotenzeichen"/>
          <w:sz w:val="22"/>
          <w:szCs w:val="22"/>
          <w:lang w:val="en-US"/>
        </w:rPr>
        <w:footnoteReference w:id="1"/>
      </w:r>
      <w:r w:rsidRPr="00445788">
        <w:rPr>
          <w:sz w:val="22"/>
          <w:szCs w:val="22"/>
          <w:lang w:val="en-US"/>
        </w:rPr>
        <w:t>, a project co-funded by the German Federal Ministry of Education and Research, Evonik has worked with partners to develop novel biocompatible and biodegradable lactic and glycolic acid-based copolymers (PLGAs) and test them in cell models.</w:t>
      </w:r>
    </w:p>
    <w:p w:rsidR="00BA014C" w:rsidRPr="004A30CB" w:rsidRDefault="00BA014C" w:rsidP="00BA014C">
      <w:pPr>
        <w:spacing w:line="300" w:lineRule="exact"/>
        <w:ind w:left="0"/>
        <w:rPr>
          <w:b/>
          <w:sz w:val="22"/>
          <w:lang w:val="en-US"/>
        </w:rPr>
      </w:pPr>
    </w:p>
    <w:p w:rsidR="00D121B7" w:rsidRPr="004A30CB" w:rsidRDefault="00D121B7" w:rsidP="00D121B7">
      <w:pPr>
        <w:spacing w:line="300" w:lineRule="exact"/>
        <w:ind w:left="0"/>
        <w:rPr>
          <w:b/>
          <w:sz w:val="22"/>
          <w:lang w:val="en-US"/>
        </w:rPr>
      </w:pPr>
      <w:r>
        <w:rPr>
          <w:b/>
          <w:sz w:val="22"/>
          <w:lang w:val="en-US"/>
        </w:rPr>
        <w:t>Improved tolerability through</w:t>
      </w:r>
      <w:r w:rsidRPr="004A30CB">
        <w:rPr>
          <w:b/>
          <w:sz w:val="22"/>
          <w:lang w:val="en-US"/>
        </w:rPr>
        <w:t xml:space="preserve"> parenteral </w:t>
      </w:r>
      <w:r>
        <w:rPr>
          <w:b/>
          <w:sz w:val="22"/>
          <w:lang w:val="en-US"/>
        </w:rPr>
        <w:t>sustained release</w:t>
      </w:r>
      <w:r w:rsidRPr="004A30CB">
        <w:rPr>
          <w:b/>
          <w:sz w:val="22"/>
          <w:lang w:val="en-US"/>
        </w:rPr>
        <w:t xml:space="preserve"> formulations</w:t>
      </w:r>
      <w:r>
        <w:rPr>
          <w:b/>
          <w:sz w:val="22"/>
          <w:lang w:val="en-US"/>
        </w:rPr>
        <w:t>—today</w:t>
      </w:r>
    </w:p>
    <w:p w:rsidR="00BA014C" w:rsidRPr="004A30CB" w:rsidRDefault="00BA014C" w:rsidP="00BA014C">
      <w:pPr>
        <w:spacing w:line="300" w:lineRule="exact"/>
        <w:ind w:left="0"/>
        <w:rPr>
          <w:sz w:val="22"/>
          <w:lang w:val="en-US"/>
        </w:rPr>
      </w:pPr>
    </w:p>
    <w:p w:rsidR="00BA014C" w:rsidRPr="00445788" w:rsidRDefault="00BA014C" w:rsidP="00BA014C">
      <w:pPr>
        <w:spacing w:line="300" w:lineRule="exact"/>
        <w:ind w:left="0"/>
        <w:rPr>
          <w:sz w:val="22"/>
          <w:szCs w:val="22"/>
          <w:lang w:val="en-US"/>
        </w:rPr>
      </w:pPr>
      <w:r w:rsidRPr="00445788">
        <w:rPr>
          <w:sz w:val="22"/>
          <w:szCs w:val="22"/>
          <w:lang w:val="en-US"/>
        </w:rPr>
        <w:t xml:space="preserve">In cases where it is necessary to inject biopharmaceuticals, biodegradable </w:t>
      </w:r>
      <w:proofErr w:type="spellStart"/>
      <w:r w:rsidRPr="00445788">
        <w:rPr>
          <w:sz w:val="22"/>
          <w:szCs w:val="22"/>
          <w:lang w:val="en-US"/>
        </w:rPr>
        <w:t>polylactic</w:t>
      </w:r>
      <w:proofErr w:type="spellEnd"/>
      <w:r w:rsidRPr="00445788">
        <w:rPr>
          <w:sz w:val="22"/>
          <w:szCs w:val="22"/>
          <w:lang w:val="en-US"/>
        </w:rPr>
        <w:t xml:space="preserve"> acids from </w:t>
      </w:r>
      <w:proofErr w:type="spellStart"/>
      <w:r w:rsidRPr="00445788">
        <w:rPr>
          <w:sz w:val="22"/>
          <w:szCs w:val="22"/>
          <w:lang w:val="en-US"/>
        </w:rPr>
        <w:t>Evonik</w:t>
      </w:r>
      <w:proofErr w:type="spellEnd"/>
      <w:r w:rsidRPr="00445788">
        <w:rPr>
          <w:sz w:val="22"/>
          <w:szCs w:val="22"/>
          <w:lang w:val="en-US"/>
        </w:rPr>
        <w:t xml:space="preserve"> have long proven their benefits. The advantages can be seen, for example, with patients who are suffering from a certain type of prostate cancer and treated with a so-called LHRH antagonist. These drugs aim to stem the progress of hormone-dependent cancer by suppressing testosterone production. Since a constant drug level is required, the LHRH antagonist would actually need to be injected several times a day. Thanks to a polymer-based sustained release formulation that is injected under the skin in the shape of a small rod, injection is only necessary every six months thereby increase comfort and compliance and reducing cost of treatment.</w:t>
      </w:r>
    </w:p>
    <w:p w:rsidR="00BA014C" w:rsidRPr="00445788" w:rsidRDefault="00BA014C" w:rsidP="00BA014C">
      <w:pPr>
        <w:spacing w:line="300" w:lineRule="exact"/>
        <w:ind w:left="0"/>
        <w:rPr>
          <w:sz w:val="22"/>
          <w:szCs w:val="22"/>
          <w:lang w:val="en-US"/>
        </w:rPr>
      </w:pPr>
    </w:p>
    <w:p w:rsidR="00BA014C" w:rsidRPr="00445788" w:rsidRDefault="00BA014C" w:rsidP="00BA014C">
      <w:pPr>
        <w:spacing w:line="300" w:lineRule="exact"/>
        <w:ind w:left="0"/>
        <w:rPr>
          <w:sz w:val="22"/>
          <w:szCs w:val="22"/>
          <w:lang w:val="en-US"/>
        </w:rPr>
      </w:pPr>
      <w:r w:rsidRPr="00445788">
        <w:rPr>
          <w:sz w:val="22"/>
          <w:szCs w:val="22"/>
          <w:lang w:val="en-US"/>
        </w:rPr>
        <w:t xml:space="preserve">Dr. Boris </w:t>
      </w:r>
      <w:proofErr w:type="spellStart"/>
      <w:r w:rsidRPr="00445788">
        <w:rPr>
          <w:sz w:val="22"/>
          <w:szCs w:val="22"/>
          <w:lang w:val="en-US"/>
        </w:rPr>
        <w:t>Obermeier</w:t>
      </w:r>
      <w:proofErr w:type="spellEnd"/>
      <w:r w:rsidRPr="00445788">
        <w:rPr>
          <w:sz w:val="22"/>
          <w:szCs w:val="22"/>
          <w:lang w:val="en-US"/>
        </w:rPr>
        <w:t xml:space="preserve">, who is responsible for developing biopolymers at Evonik, sees the use of nanoparticles as a step toward even more targeted drug delivery systems. "With customized polymers and suitable formulations, we can protect drugs from the attacks of the immune system, allow them to circulate longer in the blood stream and precisely accumulate in a particular tissue," explained </w:t>
      </w:r>
      <w:proofErr w:type="spellStart"/>
      <w:r w:rsidRPr="00445788">
        <w:rPr>
          <w:sz w:val="22"/>
          <w:szCs w:val="22"/>
          <w:lang w:val="en-US"/>
        </w:rPr>
        <w:t>Obermeier</w:t>
      </w:r>
      <w:proofErr w:type="spellEnd"/>
      <w:r w:rsidRPr="00445788">
        <w:rPr>
          <w:sz w:val="22"/>
          <w:szCs w:val="22"/>
          <w:lang w:val="en-US"/>
        </w:rPr>
        <w:t xml:space="preserve"> at </w:t>
      </w:r>
      <w:proofErr w:type="spellStart"/>
      <w:r w:rsidRPr="00445788">
        <w:rPr>
          <w:sz w:val="22"/>
          <w:szCs w:val="22"/>
          <w:lang w:val="en-US"/>
        </w:rPr>
        <w:t>Evonik’s</w:t>
      </w:r>
      <w:proofErr w:type="spellEnd"/>
      <w:r w:rsidRPr="00445788">
        <w:rPr>
          <w:sz w:val="22"/>
          <w:szCs w:val="22"/>
          <w:lang w:val="en-US"/>
        </w:rPr>
        <w:t xml:space="preserve"> </w:t>
      </w:r>
      <w:proofErr w:type="spellStart"/>
      <w:r w:rsidRPr="00445788">
        <w:rPr>
          <w:i/>
          <w:sz w:val="22"/>
          <w:szCs w:val="22"/>
          <w:lang w:val="en-US"/>
        </w:rPr>
        <w:t>Evonik</w:t>
      </w:r>
      <w:proofErr w:type="spellEnd"/>
      <w:r w:rsidRPr="00445788">
        <w:rPr>
          <w:i/>
          <w:sz w:val="22"/>
          <w:szCs w:val="22"/>
          <w:lang w:val="en-US"/>
        </w:rPr>
        <w:t xml:space="preserve"> Meets Science</w:t>
      </w:r>
      <w:r w:rsidRPr="00445788">
        <w:rPr>
          <w:sz w:val="22"/>
          <w:szCs w:val="22"/>
          <w:lang w:val="en-US"/>
        </w:rPr>
        <w:t xml:space="preserve"> forum in Fulda, Germany.</w:t>
      </w:r>
    </w:p>
    <w:p w:rsidR="00BA014C" w:rsidRPr="00445788" w:rsidRDefault="00BA014C" w:rsidP="00BA014C">
      <w:pPr>
        <w:spacing w:line="300" w:lineRule="exact"/>
        <w:ind w:left="0"/>
        <w:rPr>
          <w:sz w:val="22"/>
          <w:szCs w:val="22"/>
          <w:lang w:val="en-US"/>
        </w:rPr>
      </w:pPr>
    </w:p>
    <w:p w:rsidR="00D121B7" w:rsidRDefault="00D121B7" w:rsidP="00BA014C">
      <w:pPr>
        <w:spacing w:line="300" w:lineRule="exact"/>
        <w:ind w:left="0"/>
        <w:rPr>
          <w:sz w:val="22"/>
          <w:szCs w:val="22"/>
          <w:lang w:val="en-US"/>
        </w:rPr>
      </w:pPr>
    </w:p>
    <w:p w:rsidR="00D121B7" w:rsidRPr="00492F9F" w:rsidRDefault="00D121B7" w:rsidP="00D121B7">
      <w:pPr>
        <w:spacing w:line="300" w:lineRule="exact"/>
        <w:ind w:left="0"/>
        <w:rPr>
          <w:b/>
          <w:sz w:val="22"/>
          <w:lang w:val="en-US"/>
        </w:rPr>
      </w:pPr>
      <w:r w:rsidRPr="00492F9F">
        <w:rPr>
          <w:b/>
          <w:sz w:val="22"/>
          <w:lang w:val="en-US"/>
        </w:rPr>
        <w:lastRenderedPageBreak/>
        <w:t>Applications in the medical technology of today and tomorrow</w:t>
      </w:r>
    </w:p>
    <w:p w:rsidR="00D121B7" w:rsidRDefault="00D121B7" w:rsidP="00BA014C">
      <w:pPr>
        <w:spacing w:line="300" w:lineRule="exact"/>
        <w:ind w:left="0"/>
        <w:rPr>
          <w:sz w:val="22"/>
          <w:szCs w:val="22"/>
          <w:lang w:val="en-US"/>
        </w:rPr>
      </w:pPr>
    </w:p>
    <w:p w:rsidR="00BA014C" w:rsidRPr="00445788" w:rsidRDefault="00BA014C" w:rsidP="00BA014C">
      <w:pPr>
        <w:spacing w:line="300" w:lineRule="exact"/>
        <w:ind w:left="0"/>
        <w:rPr>
          <w:sz w:val="22"/>
          <w:szCs w:val="22"/>
          <w:lang w:val="en-US"/>
        </w:rPr>
      </w:pPr>
      <w:r w:rsidRPr="00445788">
        <w:rPr>
          <w:sz w:val="22"/>
          <w:szCs w:val="22"/>
          <w:lang w:val="en-US"/>
        </w:rPr>
        <w:t xml:space="preserve">Biodegradable polymers have also found a place in medical device applications. A wide variety of medical devices can be produced from </w:t>
      </w:r>
      <w:proofErr w:type="spellStart"/>
      <w:r w:rsidRPr="00445788">
        <w:rPr>
          <w:sz w:val="22"/>
          <w:szCs w:val="22"/>
          <w:lang w:val="en-US"/>
        </w:rPr>
        <w:t>polylactic</w:t>
      </w:r>
      <w:proofErr w:type="spellEnd"/>
      <w:r w:rsidRPr="00445788">
        <w:rPr>
          <w:sz w:val="22"/>
          <w:szCs w:val="22"/>
          <w:lang w:val="en-US"/>
        </w:rPr>
        <w:t xml:space="preserve"> acids - from a simple screw or plate to stabilize a broken bone, to absorbable stents. The advantage of these applications: the material is programmed to be metabolized by the body within months to years and a removal by a second surgery is not necessary.</w:t>
      </w:r>
    </w:p>
    <w:p w:rsidR="00BA014C" w:rsidRPr="00445788" w:rsidRDefault="00BA014C" w:rsidP="00BA014C">
      <w:pPr>
        <w:spacing w:line="300" w:lineRule="exact"/>
        <w:ind w:left="0"/>
        <w:rPr>
          <w:sz w:val="22"/>
          <w:szCs w:val="22"/>
          <w:lang w:val="en-US"/>
        </w:rPr>
      </w:pPr>
    </w:p>
    <w:p w:rsidR="00BA014C" w:rsidRPr="00445788" w:rsidRDefault="00BA014C" w:rsidP="00BA014C">
      <w:pPr>
        <w:spacing w:line="300" w:lineRule="exact"/>
        <w:ind w:left="0"/>
        <w:rPr>
          <w:sz w:val="22"/>
          <w:szCs w:val="22"/>
          <w:lang w:val="en-US"/>
        </w:rPr>
      </w:pPr>
      <w:r w:rsidRPr="00445788">
        <w:rPr>
          <w:sz w:val="22"/>
          <w:szCs w:val="22"/>
          <w:lang w:val="en-US"/>
        </w:rPr>
        <w:t xml:space="preserve">As </w:t>
      </w:r>
      <w:proofErr w:type="spellStart"/>
      <w:r w:rsidRPr="00445788">
        <w:rPr>
          <w:sz w:val="22"/>
          <w:szCs w:val="22"/>
          <w:lang w:val="en-US"/>
        </w:rPr>
        <w:t>Obermeier</w:t>
      </w:r>
      <w:proofErr w:type="spellEnd"/>
      <w:r w:rsidRPr="00445788">
        <w:rPr>
          <w:sz w:val="22"/>
          <w:szCs w:val="22"/>
          <w:lang w:val="en-US"/>
        </w:rPr>
        <w:t xml:space="preserve"> demonstrated in Fulda, there are interesting application opportunities consisting of loading medical devices with an active pharmaceutical ingredient for local delivery. In the spring, Evonik opened a new Medical Devices Project House to develop new polymer-based system solutions for medical engineering applications. </w:t>
      </w:r>
    </w:p>
    <w:p w:rsidR="00BA014C" w:rsidRPr="00445788" w:rsidRDefault="00BA014C" w:rsidP="00BA014C">
      <w:pPr>
        <w:spacing w:line="300" w:lineRule="exact"/>
        <w:ind w:left="0"/>
        <w:rPr>
          <w:sz w:val="22"/>
          <w:szCs w:val="22"/>
          <w:lang w:val="en-US"/>
        </w:rPr>
      </w:pPr>
    </w:p>
    <w:p w:rsidR="00BA014C" w:rsidRPr="00445788" w:rsidRDefault="00D121B7" w:rsidP="00BA014C">
      <w:pPr>
        <w:spacing w:line="300" w:lineRule="exact"/>
        <w:ind w:left="0"/>
        <w:rPr>
          <w:sz w:val="22"/>
          <w:szCs w:val="22"/>
          <w:lang w:val="en-US"/>
        </w:rPr>
      </w:pPr>
      <w:r>
        <w:rPr>
          <w:sz w:val="22"/>
          <w:lang w:val="en-US"/>
        </w:rPr>
        <w:t>Future opportunities</w:t>
      </w:r>
      <w:r w:rsidRPr="004A30CB">
        <w:rPr>
          <w:sz w:val="22"/>
          <w:lang w:val="en-US"/>
        </w:rPr>
        <w:t xml:space="preserve"> </w:t>
      </w:r>
      <w:r w:rsidR="00BA014C" w:rsidRPr="00445788">
        <w:rPr>
          <w:sz w:val="22"/>
          <w:szCs w:val="22"/>
          <w:lang w:val="en-US"/>
        </w:rPr>
        <w:t xml:space="preserve">for biodegradable polymers </w:t>
      </w:r>
      <w:r>
        <w:rPr>
          <w:sz w:val="22"/>
          <w:szCs w:val="22"/>
          <w:lang w:val="en-US"/>
        </w:rPr>
        <w:t>lie</w:t>
      </w:r>
      <w:r w:rsidR="00BA014C" w:rsidRPr="00445788">
        <w:rPr>
          <w:sz w:val="22"/>
          <w:szCs w:val="22"/>
          <w:lang w:val="en-US"/>
        </w:rPr>
        <w:t xml:space="preserve"> in the synthetic production of biological tissue to replace or regenerate diseased tissue in patients. Biological tissues need a stabilizing matrix that the cells can grow on. A matrix made of biodegradable polymers present the advantage to be absorbed by the body later on.</w:t>
      </w:r>
    </w:p>
    <w:p w:rsidR="00BA014C" w:rsidRPr="00445788" w:rsidRDefault="00BA014C" w:rsidP="00BA014C">
      <w:pPr>
        <w:spacing w:line="300" w:lineRule="exact"/>
        <w:ind w:left="0"/>
        <w:rPr>
          <w:sz w:val="22"/>
          <w:szCs w:val="22"/>
          <w:lang w:val="en-US"/>
        </w:rPr>
      </w:pPr>
    </w:p>
    <w:p w:rsidR="00BA014C" w:rsidRPr="00445788" w:rsidRDefault="00BA014C" w:rsidP="00BA014C">
      <w:pPr>
        <w:spacing w:line="300" w:lineRule="exact"/>
        <w:ind w:left="0"/>
        <w:rPr>
          <w:sz w:val="22"/>
          <w:szCs w:val="22"/>
          <w:lang w:val="en-US"/>
        </w:rPr>
      </w:pPr>
      <w:r w:rsidRPr="00445788">
        <w:rPr>
          <w:sz w:val="22"/>
          <w:szCs w:val="22"/>
          <w:lang w:val="en-US"/>
        </w:rPr>
        <w:t xml:space="preserve">“All of these applications need well-tolerated materials whose properties can be adjusted to suit specific requirements,” said </w:t>
      </w:r>
      <w:proofErr w:type="spellStart"/>
      <w:r w:rsidRPr="00445788">
        <w:rPr>
          <w:sz w:val="22"/>
          <w:szCs w:val="22"/>
          <w:lang w:val="en-US"/>
        </w:rPr>
        <w:t>Obermeier</w:t>
      </w:r>
      <w:proofErr w:type="spellEnd"/>
      <w:r w:rsidRPr="00445788">
        <w:rPr>
          <w:sz w:val="22"/>
          <w:szCs w:val="22"/>
          <w:lang w:val="en-US"/>
        </w:rPr>
        <w:t xml:space="preserve">. This is the particular strength of the </w:t>
      </w:r>
      <w:proofErr w:type="spellStart"/>
      <w:r w:rsidRPr="00445788">
        <w:rPr>
          <w:sz w:val="22"/>
          <w:szCs w:val="22"/>
          <w:lang w:val="en-US"/>
        </w:rPr>
        <w:t>polylactic</w:t>
      </w:r>
      <w:proofErr w:type="spellEnd"/>
      <w:r w:rsidRPr="00445788">
        <w:rPr>
          <w:sz w:val="22"/>
          <w:szCs w:val="22"/>
          <w:lang w:val="en-US"/>
        </w:rPr>
        <w:t xml:space="preserve"> acids and their copolymers. Evonik is one of the leading product and service providers for the pharmaceutical and medical device industries in this field, with its own development and production capacities for functional polymers in Darmstadt (Germany) and Birmingham (Alabama, USA). </w:t>
      </w:r>
    </w:p>
    <w:p w:rsidR="00BA014C" w:rsidRDefault="00BA014C" w:rsidP="00BA014C">
      <w:pPr>
        <w:spacing w:line="300" w:lineRule="exact"/>
        <w:ind w:left="0"/>
        <w:rPr>
          <w:sz w:val="22"/>
          <w:lang w:val="en-US"/>
        </w:rPr>
      </w:pPr>
    </w:p>
    <w:p w:rsidR="00BA014C" w:rsidRDefault="00BA014C" w:rsidP="00BA014C">
      <w:pPr>
        <w:spacing w:line="300" w:lineRule="exact"/>
        <w:ind w:left="0"/>
        <w:rPr>
          <w:sz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586B14" w:rsidRDefault="00586B14">
      <w:pPr>
        <w:spacing w:line="300" w:lineRule="exact"/>
        <w:ind w:left="0"/>
        <w:rPr>
          <w:sz w:val="22"/>
          <w:szCs w:val="22"/>
          <w:lang w:val="en-US"/>
        </w:rPr>
      </w:pPr>
    </w:p>
    <w:p w:rsidR="00586B14" w:rsidRDefault="00586B14">
      <w:pPr>
        <w:spacing w:line="300" w:lineRule="exact"/>
        <w:ind w:left="0"/>
        <w:rPr>
          <w:sz w:val="22"/>
          <w:szCs w:val="22"/>
          <w:lang w:val="en-US"/>
        </w:rPr>
      </w:pPr>
    </w:p>
    <w:p w:rsidR="00586B14" w:rsidRDefault="00586B14">
      <w:pPr>
        <w:spacing w:line="300" w:lineRule="exact"/>
        <w:ind w:left="0"/>
        <w:rPr>
          <w:sz w:val="22"/>
          <w:szCs w:val="22"/>
          <w:lang w:val="en-US"/>
        </w:rPr>
      </w:pPr>
    </w:p>
    <w:p w:rsidR="00586B14" w:rsidRDefault="00586B14">
      <w:pPr>
        <w:spacing w:line="300" w:lineRule="exact"/>
        <w:ind w:left="0"/>
        <w:rPr>
          <w:sz w:val="22"/>
          <w:szCs w:val="22"/>
          <w:lang w:val="en-US"/>
        </w:rPr>
      </w:pPr>
    </w:p>
    <w:p w:rsidR="00E11CEC" w:rsidRDefault="00E11CEC">
      <w:pPr>
        <w:spacing w:line="240" w:lineRule="auto"/>
        <w:ind w:left="0" w:right="0"/>
        <w:rPr>
          <w:rFonts w:cs="Lucida Sans Unicode"/>
          <w:b/>
          <w:bCs/>
          <w:color w:val="000000"/>
          <w:szCs w:val="18"/>
          <w:lang w:val="en-US"/>
        </w:rPr>
      </w:pPr>
      <w:r>
        <w:rPr>
          <w:rFonts w:cs="Lucida Sans Unicode"/>
          <w:b/>
          <w:bCs/>
          <w:color w:val="000000"/>
          <w:szCs w:val="18"/>
          <w:lang w:val="en-US"/>
        </w:rPr>
        <w:br w:type="page"/>
      </w:r>
    </w:p>
    <w:p w:rsidR="00586B14" w:rsidRDefault="00A909ED" w:rsidP="003C3375">
      <w:pPr>
        <w:ind w:left="0"/>
        <w:outlineLvl w:val="0"/>
        <w:rPr>
          <w:rFonts w:cs="Lucida Sans Unicode"/>
          <w:b/>
          <w:bCs/>
          <w:color w:val="000000"/>
          <w:szCs w:val="18"/>
          <w:lang w:val="en-US"/>
        </w:rPr>
      </w:pPr>
      <w:r>
        <w:rPr>
          <w:rFonts w:cs="Lucida Sans Unicode"/>
          <w:b/>
          <w:bCs/>
          <w:noProof/>
          <w:color w:val="000000"/>
          <w:szCs w:val="18"/>
        </w:rPr>
        <w:lastRenderedPageBreak/>
        <w:drawing>
          <wp:anchor distT="0" distB="0" distL="114300" distR="114300" simplePos="0" relativeHeight="251659264" behindDoc="1" locked="0" layoutInCell="1" allowOverlap="1" wp14:anchorId="7D5B8138" wp14:editId="3A792C31">
            <wp:simplePos x="0" y="0"/>
            <wp:positionH relativeFrom="column">
              <wp:posOffset>4445</wp:posOffset>
            </wp:positionH>
            <wp:positionV relativeFrom="paragraph">
              <wp:posOffset>-8890</wp:posOffset>
            </wp:positionV>
            <wp:extent cx="3968750" cy="2635250"/>
            <wp:effectExtent l="0" t="0" r="0" b="0"/>
            <wp:wrapTight wrapText="bothSides">
              <wp:wrapPolygon edited="0">
                <wp:start x="0" y="0"/>
                <wp:lineTo x="0" y="21392"/>
                <wp:lineTo x="21462" y="21392"/>
                <wp:lineTo x="21462"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909_Resomer_Aufmacherbild_DSC_853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8750" cy="2635250"/>
                    </a:xfrm>
                    <a:prstGeom prst="rect">
                      <a:avLst/>
                    </a:prstGeom>
                  </pic:spPr>
                </pic:pic>
              </a:graphicData>
            </a:graphic>
            <wp14:sizeRelH relativeFrom="page">
              <wp14:pctWidth>0</wp14:pctWidth>
            </wp14:sizeRelH>
            <wp14:sizeRelV relativeFrom="page">
              <wp14:pctHeight>0</wp14:pctHeight>
            </wp14:sizeRelV>
          </wp:anchor>
        </w:drawing>
      </w: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A909ED" w:rsidRDefault="00A909ED" w:rsidP="00586B14">
      <w:pPr>
        <w:ind w:left="0"/>
        <w:outlineLvl w:val="0"/>
        <w:rPr>
          <w:rFonts w:cs="Lucida Sans Unicode"/>
          <w:b/>
          <w:bCs/>
          <w:color w:val="000000"/>
          <w:szCs w:val="18"/>
          <w:lang w:val="en-US"/>
        </w:rPr>
      </w:pPr>
    </w:p>
    <w:p w:rsidR="00586B14" w:rsidRPr="00586B14" w:rsidRDefault="00586B14" w:rsidP="00586B14">
      <w:pPr>
        <w:ind w:left="0"/>
        <w:outlineLvl w:val="0"/>
        <w:rPr>
          <w:rFonts w:cs="Lucida Sans Unicode"/>
          <w:bCs/>
          <w:color w:val="000000"/>
          <w:szCs w:val="18"/>
          <w:lang w:val="en-US"/>
        </w:rPr>
      </w:pPr>
      <w:r w:rsidRPr="00586B14">
        <w:rPr>
          <w:rFonts w:cs="Lucida Sans Unicode"/>
          <w:b/>
          <w:bCs/>
          <w:color w:val="000000"/>
          <w:szCs w:val="18"/>
          <w:lang w:val="en-US"/>
        </w:rPr>
        <w:t xml:space="preserve">Capture: </w:t>
      </w:r>
      <w:r w:rsidRPr="00586B14">
        <w:rPr>
          <w:rFonts w:cs="Lucida Sans Unicode"/>
          <w:bCs/>
          <w:color w:val="000000"/>
          <w:szCs w:val="18"/>
          <w:lang w:val="en-US"/>
        </w:rPr>
        <w:t>Production of parenteral medications</w:t>
      </w:r>
      <w:r>
        <w:rPr>
          <w:rFonts w:cs="Lucida Sans Unicode"/>
          <w:bCs/>
          <w:color w:val="000000"/>
          <w:szCs w:val="18"/>
          <w:lang w:val="en-US"/>
        </w:rPr>
        <w:t xml:space="preserve"> </w:t>
      </w:r>
      <w:r w:rsidRPr="00586B14">
        <w:rPr>
          <w:rFonts w:cs="Lucida Sans Unicode"/>
          <w:bCs/>
          <w:color w:val="000000"/>
          <w:szCs w:val="18"/>
          <w:lang w:val="en-US"/>
        </w:rPr>
        <w:t>requires the highest hygienic</w:t>
      </w:r>
      <w:r>
        <w:rPr>
          <w:rFonts w:cs="Lucida Sans Unicode"/>
          <w:bCs/>
          <w:color w:val="000000"/>
          <w:szCs w:val="18"/>
          <w:lang w:val="en-US"/>
        </w:rPr>
        <w:t xml:space="preserve"> </w:t>
      </w:r>
      <w:r w:rsidRPr="00586B14">
        <w:rPr>
          <w:rFonts w:cs="Lucida Sans Unicode"/>
          <w:bCs/>
          <w:color w:val="000000"/>
          <w:szCs w:val="18"/>
          <w:lang w:val="en-US"/>
        </w:rPr>
        <w:t>standards. Shown here is the site in</w:t>
      </w:r>
      <w:r>
        <w:rPr>
          <w:rFonts w:cs="Lucida Sans Unicode"/>
          <w:bCs/>
          <w:color w:val="000000"/>
          <w:szCs w:val="18"/>
          <w:lang w:val="en-US"/>
        </w:rPr>
        <w:t xml:space="preserve"> </w:t>
      </w:r>
      <w:r w:rsidRPr="00586B14">
        <w:rPr>
          <w:rFonts w:cs="Lucida Sans Unicode"/>
          <w:bCs/>
          <w:color w:val="000000"/>
          <w:szCs w:val="18"/>
          <w:lang w:val="en-US"/>
        </w:rPr>
        <w:t>Birmingham (Alabama, USA)</w:t>
      </w:r>
    </w:p>
    <w:p w:rsidR="00586B14" w:rsidRDefault="00586B14" w:rsidP="00586B14">
      <w:pPr>
        <w:ind w:left="0"/>
        <w:outlineLvl w:val="0"/>
        <w:rPr>
          <w:rFonts w:cs="Lucida Sans Unicode"/>
          <w:b/>
          <w:bCs/>
          <w:color w:val="000000"/>
          <w:szCs w:val="18"/>
          <w:lang w:val="en-US"/>
        </w:rPr>
      </w:pPr>
    </w:p>
    <w:p w:rsidR="00586B14" w:rsidRDefault="00586B14" w:rsidP="00586B14">
      <w:pPr>
        <w:ind w:left="0"/>
        <w:outlineLvl w:val="0"/>
        <w:rPr>
          <w:rFonts w:cs="Lucida Sans Unicode"/>
          <w:b/>
          <w:bCs/>
          <w:color w:val="000000"/>
          <w:szCs w:val="18"/>
          <w:lang w:val="en-US"/>
        </w:rPr>
      </w:pPr>
    </w:p>
    <w:p w:rsidR="00586B14" w:rsidRDefault="00586B14" w:rsidP="00586B14">
      <w:pPr>
        <w:ind w:left="0"/>
        <w:outlineLvl w:val="0"/>
        <w:rPr>
          <w:rFonts w:cs="Lucida Sans Unicode"/>
          <w:b/>
          <w:bCs/>
          <w:color w:val="000000"/>
          <w:szCs w:val="18"/>
          <w:lang w:val="en-US"/>
        </w:rPr>
      </w:pPr>
    </w:p>
    <w:p w:rsidR="00586B14" w:rsidRDefault="00586B14" w:rsidP="00586B14">
      <w:pPr>
        <w:ind w:left="0"/>
        <w:outlineLvl w:val="0"/>
        <w:rPr>
          <w:rFonts w:cs="Lucida Sans Unicode"/>
          <w:b/>
          <w:bCs/>
          <w:color w:val="000000"/>
          <w:szCs w:val="18"/>
          <w:lang w:val="en-US"/>
        </w:rPr>
      </w:pPr>
    </w:p>
    <w:p w:rsidR="00586B14" w:rsidRDefault="00586B14" w:rsidP="00586B14">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14C" w:rsidRDefault="00BA014C">
      <w:r>
        <w:separator/>
      </w:r>
    </w:p>
    <w:p w:rsidR="00BA014C" w:rsidRDefault="00BA014C"/>
  </w:endnote>
  <w:endnote w:type="continuationSeparator" w:id="0">
    <w:p w:rsidR="00BA014C" w:rsidRDefault="00BA014C">
      <w:r>
        <w:continuationSeparator/>
      </w:r>
    </w:p>
    <w:p w:rsidR="00BA014C" w:rsidRDefault="00BA0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61164">
      <w:rPr>
        <w:rStyle w:val="Seitenzahl"/>
        <w:noProof/>
      </w:rPr>
      <w:t>4</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61164">
      <w:rPr>
        <w:rStyle w:val="Seitenzahl"/>
        <w:noProof/>
      </w:rPr>
      <w:t>4</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61164">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61164">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14C" w:rsidRDefault="00BA014C">
      <w:r>
        <w:separator/>
      </w:r>
    </w:p>
    <w:p w:rsidR="00BA014C" w:rsidRDefault="00BA014C"/>
  </w:footnote>
  <w:footnote w:type="continuationSeparator" w:id="0">
    <w:p w:rsidR="00BA014C" w:rsidRDefault="00BA014C">
      <w:r>
        <w:continuationSeparator/>
      </w:r>
    </w:p>
    <w:p w:rsidR="00BA014C" w:rsidRDefault="00BA014C"/>
  </w:footnote>
  <w:footnote w:id="1">
    <w:p w:rsidR="00E11CEC" w:rsidRPr="00806747" w:rsidRDefault="00E11CEC" w:rsidP="00E11CEC">
      <w:pPr>
        <w:autoSpaceDE w:val="0"/>
        <w:autoSpaceDN w:val="0"/>
        <w:adjustRightInd w:val="0"/>
        <w:spacing w:line="220" w:lineRule="exact"/>
        <w:ind w:left="0" w:right="0"/>
        <w:rPr>
          <w:rFonts w:cs="Lucida Sans Unicode"/>
          <w:position w:val="0"/>
          <w:sz w:val="16"/>
          <w:szCs w:val="16"/>
          <w:lang w:val="en-US" w:bidi="en-US"/>
        </w:rPr>
      </w:pPr>
      <w:r>
        <w:rPr>
          <w:rStyle w:val="Funotenzeichen"/>
        </w:rPr>
        <w:footnoteRef/>
      </w:r>
      <w:r w:rsidRPr="00E11CEC">
        <w:rPr>
          <w:lang w:val="en-US"/>
        </w:rPr>
        <w:t xml:space="preserve"> </w:t>
      </w:r>
      <w:proofErr w:type="spellStart"/>
      <w:r w:rsidRPr="00806747">
        <w:rPr>
          <w:rFonts w:cs="Lucida Sans Unicode"/>
          <w:position w:val="0"/>
          <w:sz w:val="16"/>
          <w:szCs w:val="16"/>
          <w:lang w:val="en-US" w:bidi="en-US"/>
        </w:rPr>
        <w:t>PeTrA</w:t>
      </w:r>
      <w:proofErr w:type="spellEnd"/>
      <w:r w:rsidRPr="00806747">
        <w:rPr>
          <w:rFonts w:cs="Lucida Sans Unicode"/>
          <w:position w:val="0"/>
          <w:sz w:val="16"/>
          <w:szCs w:val="16"/>
          <w:lang w:val="en-US" w:bidi="en-US"/>
        </w:rPr>
        <w:t xml:space="preserve"> stands for “Platform for efficient epithelial transport of pharmaceutical applications with innovative particular carrier systems” (Evonik Funding Ref. No.: 13N11454) and is part of the BMBF grant project “Efficient drug transport in biological systems - </w:t>
      </w:r>
      <w:proofErr w:type="spellStart"/>
      <w:r w:rsidRPr="00806747">
        <w:rPr>
          <w:rFonts w:cs="Lucida Sans Unicode"/>
          <w:position w:val="0"/>
          <w:sz w:val="16"/>
          <w:szCs w:val="16"/>
          <w:lang w:val="en-US" w:bidi="en-US"/>
        </w:rPr>
        <w:t>BioMatVital</w:t>
      </w:r>
      <w:proofErr w:type="spellEnd"/>
      <w:r w:rsidRPr="00806747">
        <w:rPr>
          <w:rFonts w:cs="Lucida Sans Unicode"/>
          <w:position w:val="0"/>
          <w:sz w:val="16"/>
          <w:szCs w:val="16"/>
          <w:lang w:val="en-US" w:bidi="en-US"/>
        </w:rPr>
        <w:t xml:space="preserve">: </w:t>
      </w:r>
      <w:proofErr w:type="spellStart"/>
      <w:r w:rsidRPr="00806747">
        <w:rPr>
          <w:rFonts w:cs="Lucida Sans Unicode"/>
          <w:position w:val="0"/>
          <w:sz w:val="16"/>
          <w:szCs w:val="16"/>
          <w:lang w:val="en-US" w:bidi="en-US"/>
        </w:rPr>
        <w:t>Biotransporters</w:t>
      </w:r>
      <w:proofErr w:type="spellEnd"/>
      <w:r w:rsidRPr="00806747">
        <w:rPr>
          <w:rFonts w:cs="Lucida Sans Unicode"/>
          <w:position w:val="0"/>
          <w:sz w:val="16"/>
          <w:szCs w:val="16"/>
          <w:lang w:val="en-US" w:bidi="en-US"/>
        </w:rPr>
        <w:t>”.</w:t>
      </w:r>
    </w:p>
    <w:p w:rsidR="00E11CEC" w:rsidRPr="00806747" w:rsidRDefault="00E11CEC" w:rsidP="00E11CEC">
      <w:pPr>
        <w:autoSpaceDE w:val="0"/>
        <w:autoSpaceDN w:val="0"/>
        <w:adjustRightInd w:val="0"/>
        <w:spacing w:line="220" w:lineRule="exact"/>
        <w:ind w:left="0" w:right="0"/>
        <w:rPr>
          <w:rFonts w:cs="Lucida Sans Unicode"/>
          <w:position w:val="0"/>
          <w:sz w:val="16"/>
          <w:szCs w:val="16"/>
          <w:lang w:val="en-US" w:bidi="en-US"/>
        </w:rPr>
      </w:pPr>
      <w:r w:rsidRPr="00806747">
        <w:rPr>
          <w:rFonts w:cs="Lucida Sans Unicode"/>
          <w:position w:val="0"/>
          <w:sz w:val="16"/>
          <w:szCs w:val="16"/>
          <w:lang w:val="en-US" w:bidi="en-US"/>
        </w:rPr>
        <w:t xml:space="preserve">A consortium consisting of Evonik Industries AG, Merck </w:t>
      </w:r>
      <w:proofErr w:type="spellStart"/>
      <w:r w:rsidRPr="00806747">
        <w:rPr>
          <w:rFonts w:cs="Lucida Sans Unicode"/>
          <w:position w:val="0"/>
          <w:sz w:val="16"/>
          <w:szCs w:val="16"/>
          <w:lang w:val="en-US" w:bidi="en-US"/>
        </w:rPr>
        <w:t>KGaA</w:t>
      </w:r>
      <w:proofErr w:type="spellEnd"/>
      <w:r w:rsidRPr="00806747">
        <w:rPr>
          <w:rFonts w:cs="Lucida Sans Unicode"/>
          <w:position w:val="0"/>
          <w:sz w:val="16"/>
          <w:szCs w:val="16"/>
          <w:lang w:val="en-US" w:bidi="en-US"/>
        </w:rPr>
        <w:t xml:space="preserve">, EMC </w:t>
      </w:r>
      <w:proofErr w:type="spellStart"/>
      <w:r w:rsidRPr="00806747">
        <w:rPr>
          <w:rFonts w:cs="Lucida Sans Unicode"/>
          <w:position w:val="0"/>
          <w:sz w:val="16"/>
          <w:szCs w:val="16"/>
          <w:lang w:val="en-US" w:bidi="en-US"/>
        </w:rPr>
        <w:t>microcollections</w:t>
      </w:r>
      <w:proofErr w:type="spellEnd"/>
      <w:r w:rsidRPr="00806747">
        <w:rPr>
          <w:rFonts w:cs="Lucida Sans Unicode"/>
          <w:position w:val="0"/>
          <w:sz w:val="16"/>
          <w:szCs w:val="16"/>
          <w:lang w:val="en-US" w:bidi="en-US"/>
        </w:rPr>
        <w:t xml:space="preserve"> GmbH, the Helmholtz Center for Infection Research (HZI), and the </w:t>
      </w:r>
      <w:proofErr w:type="spellStart"/>
      <w:r w:rsidRPr="00806747">
        <w:rPr>
          <w:rFonts w:cs="Lucida Sans Unicode"/>
          <w:position w:val="0"/>
          <w:sz w:val="16"/>
          <w:szCs w:val="16"/>
          <w:lang w:val="en-US" w:bidi="en-US"/>
        </w:rPr>
        <w:t>Fraunhofer</w:t>
      </w:r>
      <w:proofErr w:type="spellEnd"/>
      <w:r w:rsidRPr="00806747">
        <w:rPr>
          <w:rFonts w:cs="Lucida Sans Unicode"/>
          <w:position w:val="0"/>
          <w:sz w:val="16"/>
          <w:szCs w:val="16"/>
          <w:lang w:val="en-US" w:bidi="en-US"/>
        </w:rPr>
        <w:t xml:space="preserve"> Institute for Interfacial Engineering and Biotechnology (IGB) are responsible for </w:t>
      </w:r>
      <w:proofErr w:type="spellStart"/>
      <w:r w:rsidRPr="00806747">
        <w:rPr>
          <w:rFonts w:cs="Lucida Sans Unicode"/>
          <w:position w:val="0"/>
          <w:sz w:val="16"/>
          <w:szCs w:val="16"/>
          <w:lang w:val="en-US" w:bidi="en-US"/>
        </w:rPr>
        <w:t>PeTrA</w:t>
      </w:r>
      <w:proofErr w:type="spellEnd"/>
      <w:r w:rsidRPr="00806747">
        <w:rPr>
          <w:rFonts w:cs="Lucida Sans Unicode"/>
          <w:position w:val="0"/>
          <w:sz w:val="16"/>
          <w:szCs w:val="16"/>
          <w:lang w:val="en-US" w:bidi="en-US"/>
        </w:rPr>
        <w:t xml:space="preserve">. The University of Nijmegen (Netherlands), Friedrich Schiller University in Jena, Saarland University, Bonn University Hospital, </w:t>
      </w:r>
      <w:proofErr w:type="spellStart"/>
      <w:r w:rsidRPr="00806747">
        <w:rPr>
          <w:rFonts w:cs="Lucida Sans Unicode"/>
          <w:position w:val="0"/>
          <w:sz w:val="16"/>
          <w:szCs w:val="16"/>
          <w:lang w:val="en-US" w:bidi="en-US"/>
        </w:rPr>
        <w:t>Charité</w:t>
      </w:r>
      <w:proofErr w:type="spellEnd"/>
      <w:r w:rsidRPr="00806747">
        <w:rPr>
          <w:rFonts w:cs="Lucida Sans Unicode"/>
          <w:position w:val="0"/>
          <w:sz w:val="16"/>
          <w:szCs w:val="16"/>
          <w:lang w:val="en-US" w:bidi="en-US"/>
        </w:rPr>
        <w:t xml:space="preserve"> Hospital Berlin, Kiel University, and </w:t>
      </w:r>
      <w:proofErr w:type="spellStart"/>
      <w:r w:rsidRPr="00806747">
        <w:rPr>
          <w:rFonts w:cs="Lucida Sans Unicode"/>
          <w:position w:val="0"/>
          <w:sz w:val="16"/>
          <w:szCs w:val="16"/>
          <w:lang w:val="en-US" w:bidi="en-US"/>
        </w:rPr>
        <w:t>Würzburg</w:t>
      </w:r>
      <w:proofErr w:type="spellEnd"/>
      <w:r w:rsidRPr="00806747">
        <w:rPr>
          <w:rFonts w:cs="Lucida Sans Unicode"/>
          <w:position w:val="0"/>
          <w:sz w:val="16"/>
          <w:szCs w:val="16"/>
          <w:lang w:val="en-US" w:bidi="en-US"/>
        </w:rPr>
        <w:t xml:space="preserve"> University (all in Germany) are also involved in the project. </w:t>
      </w:r>
    </w:p>
    <w:p w:rsidR="00E11CEC" w:rsidRPr="00E11CEC" w:rsidRDefault="00E11CEC">
      <w:pPr>
        <w:pStyle w:val="Funoten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2538EA85" wp14:editId="1389A91D">
          <wp:simplePos x="0" y="0"/>
          <wp:positionH relativeFrom="page">
            <wp:posOffset>868045</wp:posOffset>
          </wp:positionH>
          <wp:positionV relativeFrom="page">
            <wp:posOffset>612140</wp:posOffset>
          </wp:positionV>
          <wp:extent cx="982980" cy="133350"/>
          <wp:effectExtent l="0" t="0" r="7620" b="0"/>
          <wp:wrapNone/>
          <wp:docPr id="13" name="Grafik 13"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23298B3D" wp14:editId="0BCF648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2E4F44F6" wp14:editId="32156FA1">
          <wp:simplePos x="0" y="0"/>
          <wp:positionH relativeFrom="page">
            <wp:posOffset>868045</wp:posOffset>
          </wp:positionH>
          <wp:positionV relativeFrom="page">
            <wp:posOffset>612140</wp:posOffset>
          </wp:positionV>
          <wp:extent cx="982980" cy="133350"/>
          <wp:effectExtent l="0" t="0" r="7620" b="0"/>
          <wp:wrapNone/>
          <wp:docPr id="14" name="Grafik 14"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7B683A4B" wp14:editId="68914209">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14C"/>
    <w:rsid w:val="001834A4"/>
    <w:rsid w:val="003C3375"/>
    <w:rsid w:val="00401F7D"/>
    <w:rsid w:val="00424338"/>
    <w:rsid w:val="00445788"/>
    <w:rsid w:val="00586B14"/>
    <w:rsid w:val="00661164"/>
    <w:rsid w:val="00777B74"/>
    <w:rsid w:val="00794AB9"/>
    <w:rsid w:val="00806747"/>
    <w:rsid w:val="008174AA"/>
    <w:rsid w:val="00913AD2"/>
    <w:rsid w:val="00A27B94"/>
    <w:rsid w:val="00A654E9"/>
    <w:rsid w:val="00A909ED"/>
    <w:rsid w:val="00B14022"/>
    <w:rsid w:val="00B72409"/>
    <w:rsid w:val="00B73C83"/>
    <w:rsid w:val="00BA014C"/>
    <w:rsid w:val="00BC1278"/>
    <w:rsid w:val="00BE7BEC"/>
    <w:rsid w:val="00C11B54"/>
    <w:rsid w:val="00CC5D98"/>
    <w:rsid w:val="00D121B7"/>
    <w:rsid w:val="00D50C9F"/>
    <w:rsid w:val="00D67BD9"/>
    <w:rsid w:val="00D765A6"/>
    <w:rsid w:val="00DF2262"/>
    <w:rsid w:val="00E11CEC"/>
    <w:rsid w:val="00E12886"/>
    <w:rsid w:val="00E3471C"/>
    <w:rsid w:val="00ED497C"/>
    <w:rsid w:val="00F31F7C"/>
    <w:rsid w:val="00F6408B"/>
    <w:rsid w:val="00FA3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Funotentext">
    <w:name w:val="footnote text"/>
    <w:basedOn w:val="Standard"/>
    <w:link w:val="FunotentextZchn"/>
    <w:rsid w:val="00445788"/>
    <w:pPr>
      <w:spacing w:line="240" w:lineRule="auto"/>
    </w:pPr>
    <w:rPr>
      <w:sz w:val="20"/>
      <w:szCs w:val="20"/>
    </w:rPr>
  </w:style>
  <w:style w:type="character" w:customStyle="1" w:styleId="FunotentextZchn">
    <w:name w:val="Fußnotentext Zchn"/>
    <w:basedOn w:val="Absatz-Standardschriftart"/>
    <w:link w:val="Funotentext"/>
    <w:rsid w:val="00445788"/>
    <w:rPr>
      <w:rFonts w:ascii="Lucida Sans Unicode" w:hAnsi="Lucida Sans Unicode"/>
      <w:position w:val="-2"/>
    </w:rPr>
  </w:style>
  <w:style w:type="character" w:styleId="Funotenzeichen">
    <w:name w:val="footnote reference"/>
    <w:basedOn w:val="Absatz-Standardschriftart"/>
    <w:rsid w:val="00445788"/>
    <w:rPr>
      <w:vertAlign w:val="superscript"/>
    </w:rPr>
  </w:style>
  <w:style w:type="paragraph" w:styleId="Endnotentext">
    <w:name w:val="endnote text"/>
    <w:basedOn w:val="Standard"/>
    <w:link w:val="EndnotentextZchn"/>
    <w:rsid w:val="00DF2262"/>
    <w:pPr>
      <w:spacing w:line="240" w:lineRule="auto"/>
    </w:pPr>
    <w:rPr>
      <w:sz w:val="20"/>
      <w:szCs w:val="20"/>
    </w:rPr>
  </w:style>
  <w:style w:type="character" w:customStyle="1" w:styleId="EndnotentextZchn">
    <w:name w:val="Endnotentext Zchn"/>
    <w:basedOn w:val="Absatz-Standardschriftart"/>
    <w:link w:val="Endnotentext"/>
    <w:rsid w:val="00DF2262"/>
    <w:rPr>
      <w:rFonts w:ascii="Lucida Sans Unicode" w:hAnsi="Lucida Sans Unicode"/>
      <w:position w:val="-2"/>
    </w:rPr>
  </w:style>
  <w:style w:type="character" w:styleId="Endnotenzeichen">
    <w:name w:val="endnote reference"/>
    <w:basedOn w:val="Absatz-Standardschriftart"/>
    <w:rsid w:val="00DF22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Funotentext">
    <w:name w:val="footnote text"/>
    <w:basedOn w:val="Standard"/>
    <w:link w:val="FunotentextZchn"/>
    <w:rsid w:val="00445788"/>
    <w:pPr>
      <w:spacing w:line="240" w:lineRule="auto"/>
    </w:pPr>
    <w:rPr>
      <w:sz w:val="20"/>
      <w:szCs w:val="20"/>
    </w:rPr>
  </w:style>
  <w:style w:type="character" w:customStyle="1" w:styleId="FunotentextZchn">
    <w:name w:val="Fußnotentext Zchn"/>
    <w:basedOn w:val="Absatz-Standardschriftart"/>
    <w:link w:val="Funotentext"/>
    <w:rsid w:val="00445788"/>
    <w:rPr>
      <w:rFonts w:ascii="Lucida Sans Unicode" w:hAnsi="Lucida Sans Unicode"/>
      <w:position w:val="-2"/>
    </w:rPr>
  </w:style>
  <w:style w:type="character" w:styleId="Funotenzeichen">
    <w:name w:val="footnote reference"/>
    <w:basedOn w:val="Absatz-Standardschriftart"/>
    <w:rsid w:val="00445788"/>
    <w:rPr>
      <w:vertAlign w:val="superscript"/>
    </w:rPr>
  </w:style>
  <w:style w:type="paragraph" w:styleId="Endnotentext">
    <w:name w:val="endnote text"/>
    <w:basedOn w:val="Standard"/>
    <w:link w:val="EndnotentextZchn"/>
    <w:rsid w:val="00DF2262"/>
    <w:pPr>
      <w:spacing w:line="240" w:lineRule="auto"/>
    </w:pPr>
    <w:rPr>
      <w:sz w:val="20"/>
      <w:szCs w:val="20"/>
    </w:rPr>
  </w:style>
  <w:style w:type="character" w:customStyle="1" w:styleId="EndnotentextZchn">
    <w:name w:val="Endnotentext Zchn"/>
    <w:basedOn w:val="Absatz-Standardschriftart"/>
    <w:link w:val="Endnotentext"/>
    <w:rsid w:val="00DF2262"/>
    <w:rPr>
      <w:rFonts w:ascii="Lucida Sans Unicode" w:hAnsi="Lucida Sans Unicode"/>
      <w:position w:val="-2"/>
    </w:rPr>
  </w:style>
  <w:style w:type="character" w:styleId="Endnotenzeichen">
    <w:name w:val="endnote reference"/>
    <w:basedOn w:val="Absatz-Standardschriftart"/>
    <w:rsid w:val="00DF22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4FC34-B0F1-48E2-9F77-341FD468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D6AD2DFD</Template>
  <TotalTime>0</TotalTime>
  <Pages>4</Pages>
  <Words>1043</Words>
  <Characters>6338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2014-09-16T08:01:00Z</cp:lastPrinted>
  <dcterms:created xsi:type="dcterms:W3CDTF">2014-09-16T12:14:00Z</dcterms:created>
  <dcterms:modified xsi:type="dcterms:W3CDTF">2014-09-16T12:14:00Z</dcterms:modified>
</cp:coreProperties>
</file>