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8222E"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October 19,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18222E" w:rsidRPr="003C3375" w:rsidRDefault="0018222E" w:rsidP="0018222E">
            <w:pPr>
              <w:pStyle w:val="M7"/>
              <w:framePr w:wrap="auto" w:vAnchor="margin" w:hAnchor="text" w:xAlign="left" w:yAlign="inline"/>
              <w:suppressOverlap w:val="0"/>
              <w:rPr>
                <w:lang w:val="en-US"/>
              </w:rPr>
            </w:pPr>
            <w:r w:rsidRPr="003C3375">
              <w:rPr>
                <w:lang w:val="en-US"/>
              </w:rPr>
              <w:t xml:space="preserve">Contact person </w:t>
            </w:r>
            <w:r>
              <w:rPr>
                <w:lang w:val="en-US"/>
              </w:rPr>
              <w:t>specialized</w:t>
            </w:r>
            <w:r w:rsidRPr="003C3375">
              <w:rPr>
                <w:lang w:val="en-US"/>
              </w:rPr>
              <w:t xml:space="preserve"> press</w:t>
            </w:r>
            <w:r w:rsidRPr="003C3375">
              <w:rPr>
                <w:lang w:val="en-US"/>
              </w:rPr>
              <w:br/>
            </w:r>
            <w:r>
              <w:rPr>
                <w:lang w:val="en-US"/>
              </w:rPr>
              <w:t>Doris Hirsch</w:t>
            </w:r>
          </w:p>
          <w:p w:rsidR="0018222E" w:rsidRDefault="0018222E" w:rsidP="0018222E">
            <w:pPr>
              <w:pStyle w:val="M8"/>
              <w:framePr w:wrap="auto" w:vAnchor="margin" w:hAnchor="text" w:xAlign="left" w:yAlign="inline"/>
              <w:suppressOverlap w:val="0"/>
              <w:rPr>
                <w:lang w:val="en-US"/>
              </w:rPr>
            </w:pPr>
            <w:r>
              <w:rPr>
                <w:lang w:val="en-US"/>
              </w:rPr>
              <w:t>Communication Molding Compounds</w:t>
            </w:r>
          </w:p>
          <w:p w:rsidR="0018222E" w:rsidRPr="00E12886" w:rsidRDefault="0018222E" w:rsidP="0018222E">
            <w:pPr>
              <w:pStyle w:val="M8"/>
              <w:framePr w:wrap="auto" w:vAnchor="margin" w:hAnchor="text" w:xAlign="left" w:yAlign="inline"/>
              <w:suppressOverlap w:val="0"/>
              <w:rPr>
                <w:lang w:val="en-US"/>
              </w:rPr>
            </w:pPr>
            <w:r>
              <w:rPr>
                <w:lang w:val="en-US"/>
              </w:rPr>
              <w:t>Performance Materials</w:t>
            </w:r>
          </w:p>
          <w:p w:rsidR="0018222E" w:rsidRPr="00E12886" w:rsidRDefault="0018222E" w:rsidP="0018222E">
            <w:pPr>
              <w:pStyle w:val="M9"/>
              <w:framePr w:wrap="auto" w:vAnchor="margin" w:hAnchor="text" w:xAlign="left" w:yAlign="inline"/>
              <w:suppressOverlap w:val="0"/>
              <w:rPr>
                <w:lang w:val="en-US"/>
              </w:rPr>
            </w:pPr>
            <w:r>
              <w:rPr>
                <w:lang w:val="en-US"/>
              </w:rPr>
              <w:t>Phone +49 6151 18-4079</w:t>
            </w:r>
          </w:p>
          <w:p w:rsidR="0018222E" w:rsidRDefault="0018222E" w:rsidP="0018222E">
            <w:pPr>
              <w:pStyle w:val="M10"/>
              <w:framePr w:wrap="auto" w:vAnchor="margin" w:hAnchor="text" w:xAlign="left" w:yAlign="inline"/>
              <w:suppressOverlap w:val="0"/>
            </w:pPr>
            <w:r>
              <w:t>Fax +496151 18-844079</w:t>
            </w:r>
          </w:p>
          <w:p w:rsidR="004F1918" w:rsidRDefault="0018222E" w:rsidP="0018222E">
            <w:pPr>
              <w:pStyle w:val="M10"/>
              <w:framePr w:wrap="auto" w:vAnchor="margin" w:hAnchor="text" w:xAlign="left" w:yAlign="inline"/>
              <w:suppressOverlap w:val="0"/>
            </w:pPr>
            <w:r>
              <w:t>doris.hirsch@evonik.com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18222E" w:rsidRDefault="0018222E" w:rsidP="002574E9">
      <w:pPr>
        <w:rPr>
          <w:rFonts w:eastAsiaTheme="minorHAnsi" w:cs="Lucida Sans Unicode"/>
          <w:b/>
          <w:sz w:val="24"/>
          <w:lang w:val="en-US" w:eastAsia="en-US"/>
        </w:rPr>
      </w:pPr>
      <w:r>
        <w:rPr>
          <w:rFonts w:cs="Lucida Sans Unicode"/>
          <w:b/>
          <w:sz w:val="24"/>
          <w:lang w:val="nb-NO"/>
        </w:rPr>
        <w:t xml:space="preserve">K 2016, </w:t>
      </w:r>
      <w:r w:rsidRPr="00976C10">
        <w:rPr>
          <w:rFonts w:eastAsia="Calibri" w:cs="Lucida Sans Unicode"/>
          <w:sz w:val="24"/>
          <w:lang w:val="en-US" w:eastAsia="en-US"/>
        </w:rPr>
        <w:t>Hall 6 Booth-No. B28</w:t>
      </w:r>
    </w:p>
    <w:p w:rsidR="0018222E" w:rsidRDefault="0018222E" w:rsidP="002574E9">
      <w:pPr>
        <w:rPr>
          <w:rFonts w:eastAsiaTheme="minorHAnsi" w:cs="Lucida Sans Unicode"/>
          <w:sz w:val="24"/>
          <w:lang w:val="en-US" w:eastAsia="en-US"/>
        </w:rPr>
      </w:pPr>
    </w:p>
    <w:p w:rsidR="002574E9" w:rsidRDefault="002574E9" w:rsidP="002574E9">
      <w:pPr>
        <w:rPr>
          <w:b/>
          <w:bCs/>
          <w:sz w:val="24"/>
          <w:lang w:val="en-US" w:bidi="en-US"/>
        </w:rPr>
      </w:pPr>
      <w:r w:rsidRPr="003151EA">
        <w:rPr>
          <w:b/>
          <w:bCs/>
          <w:sz w:val="24"/>
          <w:lang w:val="en-US" w:bidi="en-US"/>
        </w:rPr>
        <w:t>CYROLITE® - Multipolymer Compounds for Medical Devices</w:t>
      </w:r>
    </w:p>
    <w:p w:rsidR="002574E9" w:rsidRPr="003C3375" w:rsidRDefault="002574E9" w:rsidP="002574E9">
      <w:pPr>
        <w:rPr>
          <w:rFonts w:cs="Lucida Sans Unicode"/>
          <w:sz w:val="20"/>
          <w:szCs w:val="20"/>
          <w:lang w:val="en-US"/>
        </w:rPr>
      </w:pPr>
    </w:p>
    <w:p w:rsidR="002574E9" w:rsidRPr="003C3375" w:rsidRDefault="002574E9" w:rsidP="002574E9">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C</w:t>
      </w:r>
      <w:r w:rsidRPr="00BE5630">
        <w:rPr>
          <w:rFonts w:cs="Lucida Sans Unicode"/>
          <w:sz w:val="24"/>
          <w:lang w:val="en-US" w:bidi="en-US"/>
        </w:rPr>
        <w:t>YROLITE® multipolymer compounds are the most highly developed PMMA-based polymers for medical devices</w:t>
      </w:r>
    </w:p>
    <w:p w:rsidR="002574E9" w:rsidRDefault="002574E9" w:rsidP="002574E9">
      <w:pPr>
        <w:numPr>
          <w:ilvl w:val="0"/>
          <w:numId w:val="32"/>
        </w:numPr>
        <w:tabs>
          <w:tab w:val="clear" w:pos="1425"/>
          <w:tab w:val="num" w:pos="340"/>
        </w:tabs>
        <w:ind w:left="340" w:right="85" w:hanging="340"/>
        <w:rPr>
          <w:rFonts w:cs="Lucida Sans Unicode"/>
          <w:sz w:val="24"/>
          <w:lang w:val="en-US"/>
        </w:rPr>
      </w:pPr>
      <w:r w:rsidRPr="00BE5630">
        <w:rPr>
          <w:rFonts w:cs="Lucida Sans Unicode"/>
          <w:sz w:val="24"/>
          <w:lang w:val="en-US" w:bidi="en-US"/>
        </w:rPr>
        <w:t>The material is resistant to alcohol and lipids and is also impact-resistant, transparent, and translucent</w:t>
      </w:r>
    </w:p>
    <w:p w:rsidR="002574E9" w:rsidRPr="003C3375" w:rsidRDefault="002574E9" w:rsidP="002574E9">
      <w:pPr>
        <w:numPr>
          <w:ilvl w:val="0"/>
          <w:numId w:val="32"/>
        </w:numPr>
        <w:tabs>
          <w:tab w:val="clear" w:pos="1425"/>
          <w:tab w:val="num" w:pos="340"/>
        </w:tabs>
        <w:ind w:left="340" w:right="85" w:hanging="340"/>
        <w:rPr>
          <w:rFonts w:cs="Lucida Sans Unicode"/>
          <w:sz w:val="24"/>
          <w:lang w:val="en-US"/>
        </w:rPr>
      </w:pPr>
      <w:r w:rsidRPr="00BE5630">
        <w:rPr>
          <w:rFonts w:cs="Lucida Sans Unicode"/>
          <w:sz w:val="24"/>
          <w:lang w:val="en-US" w:bidi="en-US"/>
        </w:rPr>
        <w:t>CYROLITE® is based on more than 40 years’ experience in medical and diagnostic application</w:t>
      </w:r>
      <w:r>
        <w:rPr>
          <w:rFonts w:cs="Lucida Sans Unicode"/>
          <w:sz w:val="24"/>
          <w:lang w:val="en-US" w:bidi="en-US"/>
        </w:rPr>
        <w:t>s</w:t>
      </w:r>
    </w:p>
    <w:p w:rsidR="002574E9" w:rsidRDefault="002574E9" w:rsidP="002574E9">
      <w:pPr>
        <w:rPr>
          <w:rFonts w:cs="Lucida Sans Unicode"/>
          <w:sz w:val="24"/>
          <w:lang w:val="en-US"/>
        </w:rPr>
      </w:pPr>
    </w:p>
    <w:p w:rsidR="002574E9" w:rsidRPr="003C3375" w:rsidRDefault="002574E9" w:rsidP="002574E9">
      <w:pPr>
        <w:rPr>
          <w:rFonts w:cs="Lucida Sans Unicode"/>
          <w:sz w:val="24"/>
          <w:lang w:val="en-US"/>
        </w:rPr>
      </w:pPr>
      <w:r w:rsidRPr="00BE5630">
        <w:rPr>
          <w:rFonts w:cs="Lucida Sans Unicode"/>
          <w:sz w:val="24"/>
          <w:lang w:val="en-US" w:bidi="en-US"/>
        </w:rPr>
        <w:t xml:space="preserve">Polymers have long been indispensable in hospitals, laboratories, and medical surgeries, where they are found in items such as disposable items, medical filters, and device housings. But in this sensitive area, the materials that are used must fulfill extremely high quality and safety requirements. Evonik's Performance Materials Segment has more than 40 years’ experience in medical technology and markets CYROLITE® especially for medical and diagnostic applications. </w:t>
      </w:r>
    </w:p>
    <w:p w:rsidR="002574E9" w:rsidRPr="003C3375" w:rsidRDefault="002574E9" w:rsidP="002574E9">
      <w:pPr>
        <w:rPr>
          <w:rFonts w:cs="Lucida Sans Unicode"/>
          <w:sz w:val="20"/>
          <w:szCs w:val="20"/>
          <w:lang w:val="en-US"/>
        </w:rPr>
      </w:pPr>
    </w:p>
    <w:p w:rsidR="002574E9" w:rsidRDefault="002574E9" w:rsidP="002574E9">
      <w:pPr>
        <w:rPr>
          <w:szCs w:val="22"/>
          <w:lang w:val="en-US" w:bidi="en-US"/>
        </w:rPr>
      </w:pPr>
      <w:r w:rsidRPr="00BE5630">
        <w:rPr>
          <w:szCs w:val="22"/>
          <w:lang w:val="en-US" w:bidi="en-US"/>
        </w:rPr>
        <w:t>The multipolymer compounds are the world's most advanced PMMA-based polymers for medical devices. They can be sterilized with gamma rays, e-beam, and EtO gas, are resistant to alcohol and lipids and have good impact resistance, transparency, and translucency properties. All CYROLITE® grades meet the requirements of USP classes 6 and 26, Tripartite, ISO 10993-1 and FDA</w:t>
      </w:r>
      <w:r>
        <w:rPr>
          <w:szCs w:val="22"/>
          <w:lang w:val="en-US" w:bidi="en-US"/>
        </w:rPr>
        <w:t xml:space="preserve"> and are free from Bisphenol A (BPA), Bisphenol S (BPS) and Diethyl hexylphthalat (DEHP)</w:t>
      </w:r>
      <w:r w:rsidRPr="00BE5630">
        <w:rPr>
          <w:szCs w:val="22"/>
          <w:lang w:val="en-US" w:bidi="en-US"/>
        </w:rPr>
        <w:t xml:space="preserve">. </w:t>
      </w:r>
    </w:p>
    <w:p w:rsidR="002574E9" w:rsidRPr="00BE5630" w:rsidRDefault="002574E9" w:rsidP="002574E9">
      <w:pPr>
        <w:rPr>
          <w:szCs w:val="22"/>
          <w:lang w:val="en-US" w:bidi="en-US"/>
        </w:rPr>
      </w:pPr>
    </w:p>
    <w:p w:rsidR="002574E9" w:rsidRDefault="002574E9" w:rsidP="002574E9">
      <w:pPr>
        <w:rPr>
          <w:b/>
          <w:szCs w:val="22"/>
          <w:lang w:val="en-US" w:bidi="en-US"/>
        </w:rPr>
      </w:pPr>
      <w:r w:rsidRPr="00BE5630">
        <w:rPr>
          <w:b/>
          <w:szCs w:val="22"/>
          <w:lang w:val="en-US" w:bidi="en-US"/>
        </w:rPr>
        <w:t>Special variants of the material for different applications</w:t>
      </w:r>
    </w:p>
    <w:p w:rsidR="002574E9" w:rsidRPr="00BE5630" w:rsidRDefault="002574E9" w:rsidP="002574E9">
      <w:pPr>
        <w:rPr>
          <w:b/>
          <w:szCs w:val="22"/>
          <w:lang w:val="en-US" w:bidi="en-US"/>
        </w:rPr>
      </w:pPr>
    </w:p>
    <w:p w:rsidR="002574E9" w:rsidRDefault="002574E9" w:rsidP="002574E9">
      <w:pPr>
        <w:rPr>
          <w:szCs w:val="22"/>
          <w:lang w:val="en-US" w:bidi="en-US"/>
        </w:rPr>
      </w:pPr>
      <w:r w:rsidRPr="00BE5630">
        <w:rPr>
          <w:szCs w:val="22"/>
          <w:lang w:val="en-US" w:bidi="en-US"/>
        </w:rPr>
        <w:t xml:space="preserve">Typical applications that are produced from CYROLITE® multipolymer compounds include disposable medical items, such as IV and catheter accessories, blood/plasma separators, chest drainage sets, medical filter and device housings. Evonik has also developed different variants of CYROLITE® multipolymer compounds for special applications. </w:t>
      </w:r>
    </w:p>
    <w:p w:rsidR="002574E9" w:rsidRDefault="002574E9" w:rsidP="002574E9">
      <w:pPr>
        <w:rPr>
          <w:szCs w:val="22"/>
          <w:lang w:val="en-US" w:bidi="en-US"/>
        </w:rPr>
      </w:pPr>
    </w:p>
    <w:p w:rsidR="002574E9" w:rsidRDefault="002574E9" w:rsidP="002574E9">
      <w:pPr>
        <w:rPr>
          <w:szCs w:val="22"/>
          <w:lang w:val="en-US" w:bidi="en-US"/>
        </w:rPr>
      </w:pPr>
      <w:r w:rsidRPr="00BE5630">
        <w:rPr>
          <w:szCs w:val="22"/>
          <w:lang w:val="en-US" w:bidi="en-US"/>
        </w:rPr>
        <w:lastRenderedPageBreak/>
        <w:t>For example, the special molding compounds CYROLITE® Protect and CYROLITE® Protect 2 are microbe resistant PMMA-based compounds. They remain permanently microbe resistant even after repeated cleaning and thus help to prevent infections caused by hospital microorganisms that are increasingly becoming a problem.</w:t>
      </w:r>
    </w:p>
    <w:p w:rsidR="002574E9" w:rsidRDefault="002574E9" w:rsidP="002574E9">
      <w:pPr>
        <w:rPr>
          <w:szCs w:val="22"/>
          <w:lang w:val="en-US" w:bidi="en-US"/>
        </w:rPr>
      </w:pPr>
    </w:p>
    <w:p w:rsidR="002574E9" w:rsidRDefault="002574E9" w:rsidP="002574E9">
      <w:pPr>
        <w:rPr>
          <w:szCs w:val="22"/>
          <w:lang w:val="en-US" w:bidi="en-US"/>
        </w:rPr>
      </w:pPr>
      <w:r w:rsidRPr="00BE5630">
        <w:rPr>
          <w:szCs w:val="22"/>
          <w:lang w:val="en-US" w:bidi="en-US"/>
        </w:rPr>
        <w:t xml:space="preserve">CYROLITE® MD PMMA is an adapted variant which is suitable for diagnostic applications, such as cuvettes, test sets, rotors, and crystallography </w:t>
      </w:r>
      <w:r>
        <w:rPr>
          <w:szCs w:val="22"/>
          <w:lang w:val="en-US" w:bidi="en-US"/>
        </w:rPr>
        <w:t>trays</w:t>
      </w:r>
      <w:r w:rsidRPr="00BE5630">
        <w:rPr>
          <w:szCs w:val="22"/>
          <w:lang w:val="en-US" w:bidi="en-US"/>
        </w:rPr>
        <w:t xml:space="preserve">, that meets all the relevant requirements. The materials that are used in this area must have good optical properties. CYROLITE® MD PMMA offers exceptional ultra-violet light transmittance (UVT) and optical clarity in combination with maximum flow properties and high dimensional stability. </w:t>
      </w:r>
    </w:p>
    <w:p w:rsidR="002574E9" w:rsidRPr="00BE5630" w:rsidRDefault="002574E9" w:rsidP="002574E9">
      <w:pPr>
        <w:rPr>
          <w:szCs w:val="22"/>
          <w:lang w:val="en-US" w:bidi="en-US"/>
        </w:rPr>
      </w:pPr>
    </w:p>
    <w:p w:rsidR="002574E9" w:rsidRDefault="002574E9" w:rsidP="002574E9">
      <w:pPr>
        <w:rPr>
          <w:szCs w:val="22"/>
          <w:lang w:val="en-US" w:bidi="en-US"/>
        </w:rPr>
      </w:pPr>
      <w:r w:rsidRPr="00BE5630">
        <w:rPr>
          <w:szCs w:val="22"/>
          <w:lang w:val="en-US" w:bidi="en-US"/>
        </w:rPr>
        <w:t>Inhalers need an anti-static mouthpiece so that the active ingredient can be inhaled. Vu-Stat™ Y-20 is a transparent, electro-static dissipative PMMA-based multipolymer used mainly for molding medical applications. In addition to inhalers, it is also used for needle hubs for brachytherapy and electronic components with dust-resistant surfaces.</w:t>
      </w:r>
    </w:p>
    <w:p w:rsidR="002574E9" w:rsidRPr="00BE5630" w:rsidRDefault="002574E9" w:rsidP="002574E9">
      <w:pPr>
        <w:rPr>
          <w:szCs w:val="22"/>
          <w:lang w:val="en-US" w:bidi="en-US"/>
        </w:rPr>
      </w:pPr>
    </w:p>
    <w:p w:rsidR="002574E9" w:rsidRPr="00BE5630" w:rsidRDefault="002574E9" w:rsidP="002574E9">
      <w:pPr>
        <w:rPr>
          <w:b/>
          <w:szCs w:val="22"/>
          <w:lang w:val="en-US" w:bidi="en-US"/>
        </w:rPr>
      </w:pPr>
      <w:r w:rsidRPr="00BE5630">
        <w:rPr>
          <w:b/>
          <w:szCs w:val="22"/>
          <w:lang w:val="en-US" w:bidi="en-US"/>
        </w:rPr>
        <w:t>Good processing properties</w:t>
      </w:r>
    </w:p>
    <w:p w:rsidR="002574E9" w:rsidRDefault="002574E9" w:rsidP="002574E9">
      <w:pPr>
        <w:rPr>
          <w:szCs w:val="22"/>
          <w:lang w:val="en-US" w:bidi="en-US"/>
        </w:rPr>
      </w:pPr>
    </w:p>
    <w:p w:rsidR="002574E9" w:rsidRDefault="002574E9" w:rsidP="002574E9">
      <w:pPr>
        <w:rPr>
          <w:szCs w:val="22"/>
          <w:lang w:val="en-US" w:bidi="en-US"/>
        </w:rPr>
      </w:pPr>
      <w:r w:rsidRPr="00BE5630">
        <w:rPr>
          <w:szCs w:val="22"/>
          <w:lang w:val="en-US" w:bidi="en-US"/>
        </w:rPr>
        <w:t xml:space="preserve">But CYROLITE® multipolymer compounds not only have properties that make them ideal for use in medical applications: because of their good flow properties, they can also be processed into delicate shapes as well as large components. Filling multiple cavities in injection molding dies is also not a problem, which allows disposable items to be manufactured very economically. </w:t>
      </w:r>
    </w:p>
    <w:p w:rsidR="002574E9" w:rsidRPr="00BE5630" w:rsidRDefault="002574E9" w:rsidP="002574E9">
      <w:pPr>
        <w:rPr>
          <w:szCs w:val="22"/>
          <w:lang w:val="en-US" w:bidi="en-US"/>
        </w:rPr>
      </w:pPr>
    </w:p>
    <w:p w:rsidR="002574E9" w:rsidRDefault="002574E9" w:rsidP="002574E9">
      <w:pPr>
        <w:rPr>
          <w:b/>
          <w:szCs w:val="22"/>
          <w:lang w:val="en-US" w:bidi="en-US"/>
        </w:rPr>
      </w:pPr>
      <w:r w:rsidRPr="00BE5630">
        <w:rPr>
          <w:b/>
          <w:szCs w:val="22"/>
          <w:lang w:val="en-US" w:bidi="en-US"/>
        </w:rPr>
        <w:t>More than 40 years’ experience</w:t>
      </w:r>
    </w:p>
    <w:p w:rsidR="002574E9" w:rsidRPr="00BE5630" w:rsidRDefault="002574E9" w:rsidP="002574E9">
      <w:pPr>
        <w:rPr>
          <w:b/>
          <w:szCs w:val="22"/>
          <w:lang w:val="en-US" w:bidi="en-US"/>
        </w:rPr>
      </w:pPr>
    </w:p>
    <w:p w:rsidR="002574E9" w:rsidRDefault="002574E9" w:rsidP="002574E9">
      <w:pPr>
        <w:rPr>
          <w:szCs w:val="22"/>
          <w:lang w:val="en-US" w:bidi="en-US"/>
        </w:rPr>
      </w:pPr>
      <w:r w:rsidRPr="00BE5630">
        <w:rPr>
          <w:szCs w:val="22"/>
          <w:lang w:val="en-US" w:bidi="en-US"/>
        </w:rPr>
        <w:t>Evonik has more than 40 years’ experience in medical and diagnostic applications and, with its high level of expertise in polymer development and processing, offers a large range of medical quality polymers. The company also has experienced customer service and sales teams who provide outstanding technical service.</w:t>
      </w:r>
    </w:p>
    <w:p w:rsidR="002574E9" w:rsidRPr="003C3375" w:rsidRDefault="002574E9" w:rsidP="002574E9">
      <w:pPr>
        <w:rPr>
          <w:szCs w:val="22"/>
          <w:lang w:val="en-US"/>
        </w:rPr>
      </w:pPr>
    </w:p>
    <w:p w:rsidR="002574E9" w:rsidRDefault="002574E9" w:rsidP="002574E9">
      <w:pPr>
        <w:outlineLvl w:val="0"/>
        <w:rPr>
          <w:rFonts w:cs="Lucida Sans Unicode"/>
          <w:b/>
          <w:bCs/>
          <w:color w:val="000000"/>
          <w:szCs w:val="18"/>
          <w:lang w:val="en-US"/>
        </w:rPr>
      </w:pPr>
    </w:p>
    <w:p w:rsidR="002574E9" w:rsidRDefault="002574E9" w:rsidP="002574E9">
      <w:pPr>
        <w:spacing w:line="240" w:lineRule="auto"/>
        <w:rPr>
          <w:rFonts w:eastAsia="Calibri" w:cs="Lucida Sans Unicode"/>
          <w:szCs w:val="22"/>
          <w:lang w:eastAsia="en-US"/>
        </w:rPr>
      </w:pPr>
      <w:r>
        <w:rPr>
          <w:rFonts w:eastAsia="Calibri" w:cs="Lucida Sans Unicode"/>
          <w:noProof/>
          <w:szCs w:val="22"/>
          <w:lang w:val="de-DE"/>
        </w:rPr>
        <w:drawing>
          <wp:inline distT="0" distB="0" distL="0" distR="0" wp14:anchorId="0691096A" wp14:editId="0522E600">
            <wp:extent cx="3390461" cy="2305050"/>
            <wp:effectExtent l="0" t="0" r="635" b="0"/>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4634" cy="2314686"/>
                    </a:xfrm>
                    <a:prstGeom prst="rect">
                      <a:avLst/>
                    </a:prstGeom>
                    <a:noFill/>
                    <a:ln>
                      <a:noFill/>
                    </a:ln>
                  </pic:spPr>
                </pic:pic>
              </a:graphicData>
            </a:graphic>
          </wp:inline>
        </w:drawing>
      </w:r>
    </w:p>
    <w:p w:rsidR="002574E9" w:rsidRDefault="002574E9" w:rsidP="002574E9">
      <w:pPr>
        <w:spacing w:line="240" w:lineRule="auto"/>
        <w:rPr>
          <w:rFonts w:eastAsia="Calibri" w:cs="Lucida Sans Unicode"/>
          <w:szCs w:val="18"/>
          <w:lang w:val="en-US" w:eastAsia="en-US"/>
        </w:rPr>
      </w:pPr>
    </w:p>
    <w:p w:rsidR="002574E9" w:rsidRPr="002574E9" w:rsidRDefault="002574E9" w:rsidP="002574E9">
      <w:pPr>
        <w:spacing w:line="240" w:lineRule="exact"/>
        <w:rPr>
          <w:rFonts w:eastAsia="Calibri" w:cs="Lucida Sans Unicode"/>
          <w:sz w:val="20"/>
          <w:szCs w:val="20"/>
          <w:lang w:val="en-US" w:eastAsia="en-US"/>
        </w:rPr>
      </w:pPr>
      <w:r w:rsidRPr="002574E9">
        <w:rPr>
          <w:rFonts w:eastAsia="Calibri" w:cs="Lucida Sans Unicode"/>
          <w:b/>
          <w:sz w:val="20"/>
          <w:szCs w:val="20"/>
          <w:lang w:val="en-US" w:eastAsia="en-US"/>
        </w:rPr>
        <w:t>Caption</w:t>
      </w:r>
      <w:r w:rsidRPr="002574E9">
        <w:rPr>
          <w:rFonts w:eastAsia="Calibri" w:cs="Lucida Sans Unicode"/>
          <w:sz w:val="20"/>
          <w:szCs w:val="20"/>
          <w:lang w:val="en-US" w:eastAsia="en-US"/>
        </w:rPr>
        <w:t>:</w:t>
      </w:r>
    </w:p>
    <w:p w:rsidR="002574E9" w:rsidRPr="002574E9" w:rsidRDefault="002574E9" w:rsidP="002574E9">
      <w:pPr>
        <w:spacing w:line="240" w:lineRule="exact"/>
        <w:rPr>
          <w:rFonts w:cs="Lucida Sans Unicode"/>
          <w:b/>
          <w:bCs/>
          <w:color w:val="000000"/>
          <w:sz w:val="20"/>
          <w:szCs w:val="20"/>
          <w:lang w:val="en-US"/>
        </w:rPr>
      </w:pPr>
      <w:r w:rsidRPr="002574E9">
        <w:rPr>
          <w:rFonts w:eastAsia="Calibri" w:cs="Lucida Sans Unicode"/>
          <w:sz w:val="20"/>
          <w:szCs w:val="20"/>
          <w:lang w:val="en-US" w:eastAsia="en-US"/>
        </w:rPr>
        <w:t>CYROLITE® Multipolymers for medical and diagnostic applications.</w:t>
      </w:r>
    </w:p>
    <w:p w:rsidR="002574E9" w:rsidRPr="00DA3BF2" w:rsidRDefault="002574E9" w:rsidP="002574E9">
      <w:pPr>
        <w:outlineLvl w:val="0"/>
        <w:rPr>
          <w:rFonts w:cs="Lucida Sans Unicode"/>
          <w:b/>
          <w:bCs/>
          <w:color w:val="000000"/>
          <w:szCs w:val="18"/>
          <w:lang w:val="en-US"/>
        </w:rPr>
      </w:pPr>
    </w:p>
    <w:p w:rsidR="002574E9" w:rsidRDefault="002574E9" w:rsidP="00341DA3">
      <w:pPr>
        <w:rPr>
          <w:rFonts w:eastAsiaTheme="minorHAnsi" w:cs="Lucida Sans Unicode"/>
          <w:sz w:val="24"/>
          <w:lang w:val="en-US" w:eastAsia="en-US"/>
        </w:rPr>
      </w:pPr>
    </w:p>
    <w:p w:rsidR="002574E9" w:rsidRDefault="002574E9" w:rsidP="00341DA3">
      <w:pPr>
        <w:rPr>
          <w:rFonts w:eastAsiaTheme="minorHAnsi" w:cs="Lucida Sans Unicode"/>
          <w:sz w:val="24"/>
          <w:lang w:val="en-US" w:eastAsia="en-US"/>
        </w:rPr>
      </w:pPr>
    </w:p>
    <w:p w:rsidR="002574E9" w:rsidRDefault="002574E9" w:rsidP="00341DA3">
      <w:pPr>
        <w:rPr>
          <w:rFonts w:eastAsiaTheme="minorHAnsi" w:cs="Lucida Sans Unicode"/>
          <w:sz w:val="24"/>
          <w:lang w:val="en-US" w:eastAsia="en-US"/>
        </w:rPr>
      </w:pPr>
    </w:p>
    <w:p w:rsidR="002574E9" w:rsidRDefault="002574E9" w:rsidP="00341DA3">
      <w:pPr>
        <w:rPr>
          <w:rFonts w:eastAsiaTheme="minorHAnsi" w:cs="Lucida Sans Unicode"/>
          <w:sz w:val="24"/>
          <w:lang w:val="en-US" w:eastAsia="en-US"/>
        </w:rPr>
      </w:pPr>
    </w:p>
    <w:p w:rsidR="002574E9" w:rsidRDefault="002574E9" w:rsidP="00341DA3">
      <w:pPr>
        <w:rPr>
          <w:rFonts w:eastAsiaTheme="minorHAnsi" w:cs="Lucida Sans Unicode"/>
          <w:sz w:val="24"/>
          <w:lang w:val="en-US" w:eastAsia="en-US"/>
        </w:rPr>
      </w:pPr>
    </w:p>
    <w:p w:rsidR="004F1918" w:rsidRDefault="004F1918" w:rsidP="00CD1EE7"/>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 xml:space="preserve">Company information </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706BA" w:rsidRPr="005706BA" w:rsidRDefault="005706BA" w:rsidP="005706BA">
      <w:pPr>
        <w:spacing w:line="220" w:lineRule="exact"/>
        <w:rPr>
          <w:rFonts w:cs="Lucida Sans Unicode"/>
          <w:sz w:val="18"/>
          <w:szCs w:val="18"/>
          <w:lang w:val="en-US"/>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5706BA" w:rsidRDefault="005706BA" w:rsidP="005706BA">
      <w:pPr>
        <w:spacing w:line="220" w:lineRule="exact"/>
        <w:rPr>
          <w:sz w:val="18"/>
          <w:szCs w:val="18"/>
          <w:lang w:val="en-US"/>
        </w:rPr>
      </w:pPr>
    </w:p>
    <w:p w:rsidR="0018222E" w:rsidRPr="005706BA" w:rsidRDefault="0018222E"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706BA" w:rsidRPr="005706BA"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6A0268">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6A0268">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A0268">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A0268">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F7C26"/>
    <w:rsid w:val="00221C32"/>
    <w:rsid w:val="002427AA"/>
    <w:rsid w:val="0024351A"/>
    <w:rsid w:val="0024351E"/>
    <w:rsid w:val="002574E9"/>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1DA3"/>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3EC8"/>
    <w:rsid w:val="00516C49"/>
    <w:rsid w:val="005225EC"/>
    <w:rsid w:val="00536E02"/>
    <w:rsid w:val="00537A93"/>
    <w:rsid w:val="00552ADA"/>
    <w:rsid w:val="005706BA"/>
    <w:rsid w:val="0057548A"/>
    <w:rsid w:val="00582643"/>
    <w:rsid w:val="00582C0E"/>
    <w:rsid w:val="00583E3E"/>
    <w:rsid w:val="00587C52"/>
    <w:rsid w:val="005A119C"/>
    <w:rsid w:val="005A20AE"/>
    <w:rsid w:val="005A3CC2"/>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0268"/>
    <w:rsid w:val="006A581A"/>
    <w:rsid w:val="006A5A6B"/>
    <w:rsid w:val="006C6EA8"/>
    <w:rsid w:val="006D601A"/>
    <w:rsid w:val="006E2F15"/>
    <w:rsid w:val="006E434B"/>
    <w:rsid w:val="006F3AB9"/>
    <w:rsid w:val="00717EDA"/>
    <w:rsid w:val="0072366D"/>
    <w:rsid w:val="00723778"/>
    <w:rsid w:val="00731495"/>
    <w:rsid w:val="00736253"/>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1A12"/>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e%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Evonik_Pressemitteilung_e (IND)</Template>
  <TotalTime>0</TotalTime>
  <Pages>3</Pages>
  <Words>763</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5479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2</cp:revision>
  <cp:lastPrinted>2016-10-13T13:46:00Z</cp:lastPrinted>
  <dcterms:created xsi:type="dcterms:W3CDTF">2016-10-18T16:53:00Z</dcterms:created>
  <dcterms:modified xsi:type="dcterms:W3CDTF">2016-10-18T16:53:00Z</dcterms:modified>
</cp:coreProperties>
</file>