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54140A">
            <w:pPr>
              <w:pStyle w:val="E-Datum"/>
              <w:framePr w:wrap="auto" w:vAnchor="margin" w:hAnchor="text" w:xAlign="left" w:yAlign="inline"/>
              <w:suppressOverlap w:val="0"/>
            </w:pPr>
            <w:r>
              <w:t>March 26, 2015</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54140A" w:rsidTr="00B14022">
        <w:trPr>
          <w:trHeight w:hRule="exact" w:val="1222"/>
        </w:trPr>
        <w:tc>
          <w:tcPr>
            <w:tcW w:w="2271" w:type="dxa"/>
            <w:shd w:val="clear" w:color="auto" w:fill="auto"/>
          </w:tcPr>
          <w:p w:rsidR="00CC5D98" w:rsidRDefault="00B14022">
            <w:pPr>
              <w:pStyle w:val="M10"/>
              <w:framePr w:wrap="auto" w:vAnchor="margin" w:hAnchor="text" w:xAlign="left" w:yAlign="inline"/>
              <w:suppressOverlap w:val="0"/>
              <w:rPr>
                <w:lang w:val="sv-SE"/>
              </w:rPr>
            </w:pPr>
            <w:r>
              <w:rPr>
                <w:lang w:val="sv-SE"/>
              </w:rPr>
              <w:t xml:space="preserve"> </w:t>
            </w:r>
          </w:p>
          <w:p w:rsidR="0054140A" w:rsidRPr="0054140A" w:rsidRDefault="0054140A">
            <w:pPr>
              <w:pStyle w:val="M10"/>
              <w:framePr w:wrap="auto" w:vAnchor="margin" w:hAnchor="text" w:xAlign="left" w:yAlign="inline"/>
              <w:suppressOverlap w:val="0"/>
              <w:rPr>
                <w:b/>
                <w:lang w:val="sv-SE"/>
              </w:rPr>
            </w:pPr>
            <w:r w:rsidRPr="0054140A">
              <w:rPr>
                <w:b/>
                <w:lang w:val="sv-SE"/>
              </w:rPr>
              <w:t>Hans-Jörg Heims</w:t>
            </w:r>
          </w:p>
          <w:p w:rsidR="0054140A" w:rsidRDefault="0054140A">
            <w:pPr>
              <w:pStyle w:val="M10"/>
              <w:framePr w:wrap="auto" w:vAnchor="margin" w:hAnchor="text" w:xAlign="left" w:yAlign="inline"/>
              <w:suppressOverlap w:val="0"/>
              <w:rPr>
                <w:lang w:val="sv-SE"/>
              </w:rPr>
            </w:pPr>
            <w:r>
              <w:rPr>
                <w:lang w:val="sv-SE"/>
              </w:rPr>
              <w:t>Head of Corporate Press</w:t>
            </w:r>
          </w:p>
          <w:p w:rsidR="0054140A" w:rsidRDefault="0054140A">
            <w:pPr>
              <w:pStyle w:val="M10"/>
              <w:framePr w:wrap="auto" w:vAnchor="margin" w:hAnchor="text" w:xAlign="left" w:yAlign="inline"/>
              <w:suppressOverlap w:val="0"/>
              <w:rPr>
                <w:lang w:val="sv-SE"/>
              </w:rPr>
            </w:pPr>
            <w:r>
              <w:rPr>
                <w:lang w:val="sv-SE"/>
              </w:rPr>
              <w:t>Phone +49 201 177-3425</w:t>
            </w:r>
          </w:p>
          <w:p w:rsidR="0054140A" w:rsidRDefault="0054140A">
            <w:pPr>
              <w:pStyle w:val="M10"/>
              <w:framePr w:wrap="auto" w:vAnchor="margin" w:hAnchor="text" w:xAlign="left" w:yAlign="inline"/>
              <w:suppressOverlap w:val="0"/>
              <w:rPr>
                <w:lang w:val="sv-SE"/>
              </w:rPr>
            </w:pPr>
            <w:r>
              <w:rPr>
                <w:lang w:val="sv-SE"/>
              </w:rPr>
              <w:t>Fax +49 201 177-3030</w:t>
            </w:r>
          </w:p>
          <w:p w:rsidR="0054140A" w:rsidRDefault="0054140A">
            <w:pPr>
              <w:pStyle w:val="M10"/>
              <w:framePr w:wrap="auto" w:vAnchor="margin" w:hAnchor="text" w:xAlign="left" w:yAlign="inline"/>
              <w:suppressOverlap w:val="0"/>
            </w:pPr>
            <w:r>
              <w:rPr>
                <w:lang w:val="sv-SE"/>
              </w:rPr>
              <w:t>hans-joerg.heims@evonik.com</w:t>
            </w:r>
          </w:p>
        </w:tc>
      </w:tr>
      <w:tr w:rsidR="00CC5D98" w:rsidRPr="0054140A" w:rsidTr="00B14022">
        <w:trPr>
          <w:trHeight w:val="2609"/>
        </w:trPr>
        <w:tc>
          <w:tcPr>
            <w:tcW w:w="2271" w:type="dxa"/>
            <w:shd w:val="clear" w:color="auto" w:fill="auto"/>
          </w:tcPr>
          <w:p w:rsidR="00CC5D98" w:rsidRPr="0054140A" w:rsidRDefault="00CC5D98">
            <w:pPr>
              <w:pStyle w:val="M12"/>
              <w:framePr w:wrap="auto" w:vAnchor="margin" w:hAnchor="text" w:xAlign="left" w:yAlign="inline"/>
              <w:suppressOverlap w:val="0"/>
              <w:rPr>
                <w:lang w:val="sv-SE"/>
              </w:rPr>
            </w:pPr>
          </w:p>
          <w:p w:rsidR="0054140A" w:rsidRPr="003C3375" w:rsidRDefault="0054140A" w:rsidP="0054140A">
            <w:pPr>
              <w:pStyle w:val="M7"/>
              <w:framePr w:wrap="auto" w:vAnchor="margin" w:hAnchor="text" w:xAlign="left" w:yAlign="inline"/>
              <w:suppressOverlap w:val="0"/>
              <w:rPr>
                <w:lang w:val="en-US"/>
              </w:rPr>
            </w:pPr>
            <w:r>
              <w:rPr>
                <w:lang w:val="en-US"/>
              </w:rPr>
              <w:t>Edda Schulze</w:t>
            </w:r>
          </w:p>
          <w:p w:rsidR="0054140A" w:rsidRPr="00E12886" w:rsidRDefault="0054140A" w:rsidP="0054140A">
            <w:pPr>
              <w:pStyle w:val="M8"/>
              <w:framePr w:wrap="auto" w:vAnchor="margin" w:hAnchor="text" w:xAlign="left" w:yAlign="inline"/>
              <w:suppressOverlap w:val="0"/>
              <w:rPr>
                <w:lang w:val="en-US"/>
              </w:rPr>
            </w:pPr>
            <w:r w:rsidRPr="00E12886">
              <w:rPr>
                <w:lang w:val="en-US"/>
              </w:rPr>
              <w:t xml:space="preserve">Corporate Press </w:t>
            </w:r>
          </w:p>
          <w:p w:rsidR="0054140A" w:rsidRPr="00E12886" w:rsidRDefault="0054140A" w:rsidP="0054140A">
            <w:pPr>
              <w:pStyle w:val="M9"/>
              <w:framePr w:wrap="auto" w:vAnchor="margin" w:hAnchor="text" w:xAlign="left" w:yAlign="inline"/>
              <w:suppressOverlap w:val="0"/>
              <w:rPr>
                <w:lang w:val="en-US"/>
              </w:rPr>
            </w:pPr>
            <w:r>
              <w:rPr>
                <w:lang w:val="en-US"/>
              </w:rPr>
              <w:t>Phone +49</w:t>
            </w:r>
            <w:r>
              <w:rPr>
                <w:lang w:val="en-US"/>
              </w:rPr>
              <w:tab/>
              <w:t>201 177-2555</w:t>
            </w:r>
          </w:p>
          <w:p w:rsidR="0054140A" w:rsidRDefault="0054140A" w:rsidP="0054140A">
            <w:pPr>
              <w:pStyle w:val="M10"/>
              <w:framePr w:wrap="auto" w:vAnchor="margin" w:hAnchor="text" w:xAlign="left" w:yAlign="inline"/>
              <w:suppressOverlap w:val="0"/>
            </w:pPr>
            <w:r>
              <w:t>Fax +49</w:t>
            </w:r>
            <w:r>
              <w:tab/>
              <w:t>201 177-3030</w:t>
            </w:r>
          </w:p>
          <w:p w:rsidR="00CC5D98" w:rsidRPr="00F31F7C" w:rsidRDefault="0054140A" w:rsidP="0054140A">
            <w:pPr>
              <w:pStyle w:val="M1"/>
              <w:framePr w:wrap="auto" w:vAnchor="margin" w:hAnchor="text" w:xAlign="left" w:yAlign="inline"/>
              <w:suppressOverlap w:val="0"/>
              <w:rPr>
                <w:lang w:val="en-US"/>
              </w:rPr>
            </w:pPr>
            <w:r w:rsidRPr="0054140A">
              <w:rPr>
                <w:b w:val="0"/>
                <w:bCs w:val="0"/>
                <w:lang w:val="nb-NO"/>
              </w:rPr>
              <w:t xml:space="preserve">edda.schulze@evonik.com </w:t>
            </w:r>
          </w:p>
        </w:tc>
      </w:tr>
      <w:tr w:rsidR="00CC5D98" w:rsidRPr="00C11B54" w:rsidTr="00B14022">
        <w:trPr>
          <w:trHeight w:hRule="exact" w:val="7880"/>
        </w:trPr>
        <w:tc>
          <w:tcPr>
            <w:tcW w:w="2271" w:type="dxa"/>
            <w:shd w:val="clear" w:color="auto" w:fill="auto"/>
            <w:vAlign w:val="bottom"/>
          </w:tcPr>
          <w:p w:rsidR="00CC5D98" w:rsidRPr="00F31F7C" w:rsidRDefault="00CC5D98">
            <w:pPr>
              <w:pStyle w:val="Marginalie"/>
              <w:framePr w:w="0" w:hSpace="0" w:wrap="auto" w:vAnchor="margin" w:hAnchor="text" w:xAlign="left" w:yAlign="inline"/>
              <w:rPr>
                <w:b/>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bookmarkStart w:id="0" w:name="_GoBack"/>
            <w:bookmarkEnd w:id="0"/>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A41E89">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A41E89">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A41E89">
              <w:rPr>
                <w:noProof/>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A41E89">
              <w:rPr>
                <w:noProof/>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A41E89">
              <w:rPr>
                <w:noProof/>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A41E89">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A41E89">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A41E89">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F31F7C"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A41E89" w:rsidRPr="00A41E89">
              <w:rPr>
                <w:noProof/>
                <w:lang w:val="en-US"/>
              </w:rPr>
              <w:t>Executive Board</w:t>
            </w:r>
            <w:r>
              <w:fldChar w:fldCharType="end"/>
            </w:r>
          </w:p>
          <w:p w:rsidR="00A27B94" w:rsidRDefault="00B14022" w:rsidP="00BE7BEC">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BC1278">
              <w:rPr>
                <w:lang w:val="en-US"/>
              </w:rPr>
              <w:instrText xml:space="preserve"> FORMTEXT </w:instrText>
            </w:r>
            <w:r>
              <w:fldChar w:fldCharType="separate"/>
            </w:r>
            <w:r w:rsidR="00A41E89" w:rsidRPr="00A41E89">
              <w:rPr>
                <w:noProof/>
                <w:lang w:val="en-US"/>
              </w:rPr>
              <w:t>Dr. Klaus Engel</w:t>
            </w:r>
            <w:r>
              <w:fldChar w:fldCharType="end"/>
            </w:r>
            <w:r w:rsidRPr="00BC1278">
              <w:rPr>
                <w:lang w:val="en-US"/>
              </w:rPr>
              <w:t xml:space="preserve">, </w:t>
            </w:r>
            <w:r w:rsidR="003C3375" w:rsidRPr="00BC1278">
              <w:rPr>
                <w:lang w:val="en-US"/>
              </w:rPr>
              <w:t>Chairman</w:t>
            </w:r>
          </w:p>
          <w:p w:rsidR="00CC5D98" w:rsidRPr="00A27B94" w:rsidRDefault="00A27B94" w:rsidP="00BE7BEC">
            <w:pPr>
              <w:pStyle w:val="V10"/>
              <w:framePr w:wrap="auto" w:vAnchor="margin" w:hAnchor="text" w:xAlign="left" w:yAlign="inline"/>
              <w:suppressOverlap w:val="0"/>
            </w:pPr>
            <w:r w:rsidRPr="00A27B94">
              <w:t>Christian Kullmann</w:t>
            </w:r>
            <w:r w:rsidR="00BE7BEC" w:rsidRPr="00A27B94">
              <w:br/>
            </w:r>
            <w:r w:rsidR="00B14022" w:rsidRPr="00A27B94">
              <w:t>Thomas Wessel</w:t>
            </w:r>
            <w:r w:rsidR="00C11B54" w:rsidRPr="00A27B94">
              <w:br/>
            </w:r>
            <w:r w:rsidR="00B14022">
              <w:fldChar w:fldCharType="begin">
                <w:ffData>
                  <w:name w:val=""/>
                  <w:enabled/>
                  <w:calcOnExit w:val="0"/>
                  <w:textInput>
                    <w:default w:val="Patrik Wohlhauser"/>
                  </w:textInput>
                </w:ffData>
              </w:fldChar>
            </w:r>
            <w:r w:rsidR="00B14022" w:rsidRPr="00A27B94">
              <w:instrText xml:space="preserve"> FORMTEXT </w:instrText>
            </w:r>
            <w:r w:rsidR="00B14022">
              <w:fldChar w:fldCharType="separate"/>
            </w:r>
            <w:r w:rsidR="00A41E89">
              <w:rPr>
                <w:noProof/>
              </w:rPr>
              <w:t>Patrik Wohlhauser</w:t>
            </w:r>
            <w:r w:rsidR="00B14022">
              <w:fldChar w:fldCharType="end"/>
            </w:r>
            <w:r w:rsidR="00C11B54" w:rsidRPr="00A27B94">
              <w:br/>
            </w:r>
            <w:r w:rsidR="00BE7BEC" w:rsidRPr="00A27B94">
              <w:t>Ute Wolf</w:t>
            </w:r>
          </w:p>
          <w:p w:rsidR="00CC5D98" w:rsidRPr="00A27B94" w:rsidRDefault="00CC5D98">
            <w:pPr>
              <w:pStyle w:val="Marginalie"/>
              <w:framePr w:w="0" w:hSpace="0" w:wrap="auto" w:vAnchor="margin" w:hAnchor="text" w:xAlign="left" w:yAlign="inline"/>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54140A" w:rsidRPr="0054140A" w:rsidRDefault="0054140A" w:rsidP="0054140A">
      <w:pPr>
        <w:spacing w:line="300" w:lineRule="exact"/>
        <w:ind w:left="0"/>
        <w:rPr>
          <w:b/>
          <w:bCs/>
          <w:sz w:val="24"/>
          <w:lang w:val="en-US"/>
        </w:rPr>
      </w:pPr>
      <w:r w:rsidRPr="0054140A">
        <w:rPr>
          <w:b/>
          <w:bCs/>
          <w:sz w:val="24"/>
          <w:lang w:val="en-US"/>
        </w:rPr>
        <w:lastRenderedPageBreak/>
        <w:t>Evonik to invest over €4 billion in research and development</w:t>
      </w:r>
    </w:p>
    <w:p w:rsidR="0054140A" w:rsidRPr="00FD7CDC" w:rsidRDefault="0054140A" w:rsidP="0054140A">
      <w:pPr>
        <w:spacing w:line="300" w:lineRule="exact"/>
        <w:rPr>
          <w:b/>
          <w:bCs/>
          <w:sz w:val="24"/>
          <w:lang w:val="en-US"/>
        </w:rPr>
      </w:pPr>
    </w:p>
    <w:p w:rsidR="0054140A" w:rsidRPr="0054140A" w:rsidRDefault="0054140A" w:rsidP="0054140A">
      <w:pPr>
        <w:numPr>
          <w:ilvl w:val="0"/>
          <w:numId w:val="14"/>
        </w:numPr>
        <w:tabs>
          <w:tab w:val="clear" w:pos="1425"/>
          <w:tab w:val="num" w:pos="340"/>
        </w:tabs>
        <w:spacing w:line="300" w:lineRule="exact"/>
        <w:ind w:left="340" w:hanging="340"/>
        <w:rPr>
          <w:rFonts w:cs="Lucida Sans Unicode"/>
          <w:position w:val="0"/>
          <w:sz w:val="24"/>
          <w:lang w:val="en-US"/>
        </w:rPr>
      </w:pPr>
      <w:r w:rsidRPr="0054140A">
        <w:rPr>
          <w:rFonts w:cs="Lucida Sans Unicode"/>
          <w:position w:val="0"/>
          <w:sz w:val="24"/>
          <w:lang w:val="en-US"/>
        </w:rPr>
        <w:t>Chairman of the Executive Board Klaus Engel: "Innovations are key drivers of sustained value creation at Evonik."</w:t>
      </w:r>
    </w:p>
    <w:p w:rsidR="0054140A" w:rsidRPr="0054140A" w:rsidRDefault="0054140A" w:rsidP="0054140A">
      <w:pPr>
        <w:numPr>
          <w:ilvl w:val="0"/>
          <w:numId w:val="14"/>
        </w:numPr>
        <w:tabs>
          <w:tab w:val="clear" w:pos="1425"/>
          <w:tab w:val="num" w:pos="340"/>
        </w:tabs>
        <w:spacing w:line="300" w:lineRule="exact"/>
        <w:ind w:left="340" w:hanging="340"/>
        <w:rPr>
          <w:rFonts w:cs="Lucida Sans Unicode"/>
          <w:position w:val="0"/>
          <w:sz w:val="24"/>
          <w:lang w:val="en-US"/>
        </w:rPr>
      </w:pPr>
      <w:r w:rsidRPr="0054140A">
        <w:rPr>
          <w:rFonts w:cs="Lucida Sans Unicode"/>
          <w:position w:val="0"/>
          <w:sz w:val="24"/>
          <w:lang w:val="en-US"/>
        </w:rPr>
        <w:t>R&amp;D spending increased by 5 percent in 2014</w:t>
      </w:r>
    </w:p>
    <w:p w:rsidR="0054140A" w:rsidRPr="0054140A" w:rsidRDefault="0054140A" w:rsidP="0054140A">
      <w:pPr>
        <w:numPr>
          <w:ilvl w:val="0"/>
          <w:numId w:val="14"/>
        </w:numPr>
        <w:tabs>
          <w:tab w:val="clear" w:pos="1425"/>
          <w:tab w:val="num" w:pos="340"/>
        </w:tabs>
        <w:spacing w:line="300" w:lineRule="exact"/>
        <w:ind w:left="340" w:hanging="340"/>
        <w:rPr>
          <w:rFonts w:cs="Lucida Sans Unicode"/>
          <w:position w:val="0"/>
          <w:sz w:val="24"/>
          <w:lang w:val="en-US"/>
        </w:rPr>
      </w:pPr>
      <w:r w:rsidRPr="0054140A">
        <w:rPr>
          <w:rFonts w:cs="Lucida Sans Unicode"/>
          <w:position w:val="0"/>
          <w:sz w:val="24"/>
          <w:lang w:val="en-US"/>
        </w:rPr>
        <w:t xml:space="preserve">Chief Innovation Officer Ulrich </w:t>
      </w:r>
      <w:proofErr w:type="spellStart"/>
      <w:r w:rsidRPr="0054140A">
        <w:rPr>
          <w:rFonts w:cs="Lucida Sans Unicode"/>
          <w:position w:val="0"/>
          <w:sz w:val="24"/>
          <w:lang w:val="en-US"/>
        </w:rPr>
        <w:t>Küsthardt</w:t>
      </w:r>
      <w:proofErr w:type="spellEnd"/>
      <w:r w:rsidRPr="0054140A">
        <w:rPr>
          <w:rFonts w:cs="Lucida Sans Unicode"/>
          <w:position w:val="0"/>
          <w:sz w:val="24"/>
          <w:lang w:val="en-US"/>
        </w:rPr>
        <w:t xml:space="preserve"> introduces three-point plan</w:t>
      </w:r>
    </w:p>
    <w:p w:rsidR="0054140A" w:rsidRDefault="0054140A" w:rsidP="0054140A">
      <w:pPr>
        <w:spacing w:line="300" w:lineRule="exact"/>
        <w:ind w:left="340"/>
        <w:rPr>
          <w:rFonts w:cs="Lucida Sans Unicode"/>
          <w:sz w:val="24"/>
          <w:lang w:val="en-US"/>
        </w:rPr>
      </w:pPr>
    </w:p>
    <w:p w:rsidR="0054140A" w:rsidRPr="00FD7CDC" w:rsidRDefault="0054140A" w:rsidP="0054140A">
      <w:pPr>
        <w:spacing w:line="300" w:lineRule="exact"/>
        <w:ind w:left="340"/>
        <w:rPr>
          <w:rFonts w:cs="Lucida Sans Unicode"/>
          <w:sz w:val="24"/>
          <w:lang w:val="en-US"/>
        </w:rPr>
      </w:pPr>
    </w:p>
    <w:p w:rsidR="0054140A" w:rsidRPr="00FD7CDC" w:rsidRDefault="0054140A" w:rsidP="0054140A">
      <w:pPr>
        <w:spacing w:line="300" w:lineRule="exact"/>
        <w:ind w:left="0"/>
        <w:rPr>
          <w:sz w:val="22"/>
          <w:szCs w:val="22"/>
          <w:lang w:val="en-US"/>
        </w:rPr>
      </w:pPr>
      <w:r w:rsidRPr="0054140A">
        <w:rPr>
          <w:sz w:val="22"/>
          <w:szCs w:val="22"/>
          <w:lang w:val="en-US"/>
        </w:rPr>
        <w:t xml:space="preserve">"Our intention is to turn Evonik into one of the world's most innovative companies," affirmed Klaus Engel, the Chairman of the Executive Board, at today's R&amp;D press conference in </w:t>
      </w:r>
      <w:proofErr w:type="spellStart"/>
      <w:r w:rsidRPr="0054140A">
        <w:rPr>
          <w:sz w:val="22"/>
          <w:szCs w:val="22"/>
          <w:lang w:val="en-US"/>
        </w:rPr>
        <w:t>Wesseling</w:t>
      </w:r>
      <w:proofErr w:type="spellEnd"/>
      <w:r w:rsidRPr="0054140A">
        <w:rPr>
          <w:sz w:val="22"/>
          <w:szCs w:val="22"/>
          <w:lang w:val="en-US"/>
        </w:rPr>
        <w:t xml:space="preserve">. "Innovations are a key element of our growth strategy," noted Engel, who went on to announce continued high investments in research &amp; development (R&amp;D) for the future. Evonik plans to invest over €4 billion in R&amp;D over the next decade. Engel referred to innovations as the ‘elixir of life’ for the specialty chemicals industry: "Innovations open up new business areas and strengthen our leading market and technology positions." In fiscal year 2014, Evonik's R&amp;D spending amounted to €413 million, an increase of </w:t>
      </w:r>
      <w:r>
        <w:rPr>
          <w:sz w:val="22"/>
          <w:szCs w:val="22"/>
          <w:lang w:val="en-US"/>
        </w:rPr>
        <w:br/>
      </w:r>
      <w:r w:rsidRPr="0054140A">
        <w:rPr>
          <w:sz w:val="22"/>
          <w:szCs w:val="22"/>
          <w:lang w:val="en-US"/>
        </w:rPr>
        <w:t>5 percent over the previous year (€394 million). The R&amp;D investment ratio was 3.2 percent (2013: 3.1 percent).</w:t>
      </w:r>
    </w:p>
    <w:p w:rsidR="0054140A" w:rsidRPr="00FD7CDC" w:rsidRDefault="0054140A" w:rsidP="0054140A">
      <w:pPr>
        <w:spacing w:line="300" w:lineRule="exact"/>
        <w:rPr>
          <w:sz w:val="22"/>
          <w:szCs w:val="22"/>
          <w:lang w:val="en-US"/>
        </w:rPr>
      </w:pPr>
    </w:p>
    <w:p w:rsidR="0054140A" w:rsidRPr="00FD7CDC" w:rsidRDefault="0054140A" w:rsidP="0054140A">
      <w:pPr>
        <w:spacing w:line="300" w:lineRule="exact"/>
        <w:ind w:left="0"/>
        <w:rPr>
          <w:sz w:val="22"/>
          <w:szCs w:val="22"/>
          <w:lang w:val="en-US"/>
        </w:rPr>
      </w:pPr>
      <w:r w:rsidRPr="0054140A">
        <w:rPr>
          <w:sz w:val="22"/>
          <w:szCs w:val="22"/>
          <w:lang w:val="en-US"/>
        </w:rPr>
        <w:t xml:space="preserve">Evonik intends to make tangible improvements to its innovative power, as innovations are to make key contributions to revenues and earnings in the future. The company plans to significantly expand its innovation pipeline to keep up a steady flow of new products and solutions. Ulrich </w:t>
      </w:r>
      <w:proofErr w:type="spellStart"/>
      <w:r w:rsidRPr="0054140A">
        <w:rPr>
          <w:sz w:val="22"/>
          <w:szCs w:val="22"/>
          <w:lang w:val="en-US"/>
        </w:rPr>
        <w:t>Küsthardt</w:t>
      </w:r>
      <w:proofErr w:type="spellEnd"/>
      <w:r w:rsidRPr="0054140A">
        <w:rPr>
          <w:sz w:val="22"/>
          <w:szCs w:val="22"/>
          <w:lang w:val="en-US"/>
        </w:rPr>
        <w:t xml:space="preserve">, who was appointed Chief Innovation Officer at Evonik earlier this year, presented a three-point plan for this purpose. "We must become more focused in our projects, more international in our research, and more open in our exchange of knowledge," said </w:t>
      </w:r>
      <w:proofErr w:type="spellStart"/>
      <w:r w:rsidRPr="0054140A">
        <w:rPr>
          <w:sz w:val="22"/>
          <w:szCs w:val="22"/>
          <w:lang w:val="en-US"/>
        </w:rPr>
        <w:t>Küsthardt</w:t>
      </w:r>
      <w:proofErr w:type="spellEnd"/>
      <w:r w:rsidRPr="0054140A">
        <w:rPr>
          <w:sz w:val="22"/>
          <w:szCs w:val="22"/>
          <w:lang w:val="en-US"/>
        </w:rPr>
        <w:t>. The goal is to</w:t>
      </w:r>
      <w:r w:rsidRPr="00FD7CDC">
        <w:rPr>
          <w:sz w:val="22"/>
          <w:lang w:val="en-US"/>
        </w:rPr>
        <w:t xml:space="preserve"> </w:t>
      </w:r>
      <w:r w:rsidRPr="0054140A">
        <w:rPr>
          <w:sz w:val="22"/>
          <w:szCs w:val="22"/>
          <w:lang w:val="en-US"/>
        </w:rPr>
        <w:t xml:space="preserve">bring innovations to consumers with even greater speed and efficiency. </w:t>
      </w:r>
    </w:p>
    <w:p w:rsidR="0054140A" w:rsidRPr="00FD7CDC" w:rsidRDefault="0054140A" w:rsidP="0054140A">
      <w:pPr>
        <w:spacing w:line="300" w:lineRule="exact"/>
        <w:rPr>
          <w:sz w:val="22"/>
          <w:szCs w:val="22"/>
          <w:lang w:val="en-US"/>
        </w:rPr>
      </w:pPr>
    </w:p>
    <w:p w:rsidR="0054140A" w:rsidRDefault="0054140A">
      <w:pPr>
        <w:spacing w:line="240" w:lineRule="auto"/>
        <w:ind w:left="0" w:right="0"/>
        <w:rPr>
          <w:b/>
          <w:sz w:val="22"/>
          <w:lang w:val="en-US"/>
        </w:rPr>
      </w:pPr>
      <w:r>
        <w:rPr>
          <w:b/>
          <w:sz w:val="22"/>
          <w:lang w:val="en-US"/>
        </w:rPr>
        <w:br w:type="page"/>
      </w:r>
    </w:p>
    <w:p w:rsidR="0054140A" w:rsidRPr="00FD7CDC" w:rsidRDefault="0054140A" w:rsidP="0054140A">
      <w:pPr>
        <w:spacing w:after="120" w:line="300" w:lineRule="exact"/>
        <w:ind w:left="0"/>
        <w:rPr>
          <w:sz w:val="22"/>
          <w:szCs w:val="22"/>
          <w:lang w:val="en-US"/>
        </w:rPr>
      </w:pPr>
      <w:r w:rsidRPr="00FD7CDC">
        <w:rPr>
          <w:b/>
          <w:sz w:val="22"/>
          <w:lang w:val="en-US"/>
        </w:rPr>
        <w:lastRenderedPageBreak/>
        <w:t>Greater focus of R&amp;D project portfolio</w:t>
      </w:r>
    </w:p>
    <w:p w:rsidR="0054140A" w:rsidRPr="00FD7CDC" w:rsidRDefault="0054140A" w:rsidP="0054140A">
      <w:pPr>
        <w:spacing w:line="300" w:lineRule="exact"/>
        <w:ind w:left="0"/>
        <w:rPr>
          <w:sz w:val="22"/>
          <w:szCs w:val="22"/>
          <w:lang w:val="en-US"/>
        </w:rPr>
      </w:pPr>
      <w:r w:rsidRPr="0054140A">
        <w:rPr>
          <w:sz w:val="22"/>
          <w:szCs w:val="22"/>
          <w:lang w:val="en-US"/>
        </w:rPr>
        <w:t xml:space="preserve">The Evonik R&amp;D pipeline is well-filled with some 500 projects, with even greater focus to come from strategic innovation management. Promising innovation areas for Evonik include ingredients for the cosmetics industry, membranes, specialty materials for medical technology, food supplements and animal feed additives as well as composite materials. </w:t>
      </w:r>
    </w:p>
    <w:p w:rsidR="0054140A" w:rsidRPr="00FD7CDC" w:rsidRDefault="0054140A" w:rsidP="0054140A">
      <w:pPr>
        <w:spacing w:line="300" w:lineRule="exact"/>
        <w:rPr>
          <w:sz w:val="22"/>
          <w:szCs w:val="22"/>
          <w:lang w:val="en-US"/>
        </w:rPr>
      </w:pPr>
    </w:p>
    <w:p w:rsidR="0054140A" w:rsidRPr="00FD7CDC" w:rsidRDefault="0054140A" w:rsidP="0054140A">
      <w:pPr>
        <w:spacing w:after="120" w:line="300" w:lineRule="exact"/>
        <w:ind w:left="0"/>
        <w:rPr>
          <w:sz w:val="22"/>
          <w:szCs w:val="22"/>
          <w:lang w:val="en-US"/>
        </w:rPr>
      </w:pPr>
      <w:r w:rsidRPr="00FD7CDC">
        <w:rPr>
          <w:b/>
          <w:sz w:val="22"/>
          <w:lang w:val="en-US"/>
        </w:rPr>
        <w:t>More international research</w:t>
      </w:r>
    </w:p>
    <w:p w:rsidR="0054140A" w:rsidRPr="00FD7CDC" w:rsidRDefault="0054140A" w:rsidP="0054140A">
      <w:pPr>
        <w:spacing w:line="300" w:lineRule="exact"/>
        <w:ind w:left="0"/>
        <w:rPr>
          <w:sz w:val="22"/>
          <w:szCs w:val="22"/>
          <w:lang w:val="en-US"/>
        </w:rPr>
      </w:pPr>
      <w:proofErr w:type="spellStart"/>
      <w:r w:rsidRPr="00FD7CDC">
        <w:rPr>
          <w:sz w:val="22"/>
          <w:lang w:val="en-US"/>
        </w:rPr>
        <w:t>Küsthardt</w:t>
      </w:r>
      <w:proofErr w:type="spellEnd"/>
      <w:r w:rsidRPr="00FD7CDC">
        <w:rPr>
          <w:sz w:val="22"/>
          <w:lang w:val="en-US"/>
        </w:rPr>
        <w:t xml:space="preserve"> also plans to push for the expansion of international competence centers. The aim is to strengthen the competitiveness of customers, particularly in attractive growth regions, with research and </w:t>
      </w:r>
      <w:r>
        <w:rPr>
          <w:sz w:val="22"/>
          <w:lang w:val="en-US"/>
        </w:rPr>
        <w:t>applied</w:t>
      </w:r>
      <w:r w:rsidRPr="00FD7CDC">
        <w:rPr>
          <w:sz w:val="22"/>
          <w:lang w:val="en-US"/>
        </w:rPr>
        <w:t xml:space="preserve"> technology that focuses on local needs. Evonik already supports customers with </w:t>
      </w:r>
      <w:r>
        <w:rPr>
          <w:sz w:val="22"/>
          <w:lang w:val="en-US"/>
        </w:rPr>
        <w:t>tailored</w:t>
      </w:r>
      <w:r w:rsidRPr="00FD7CDC">
        <w:rPr>
          <w:sz w:val="22"/>
          <w:lang w:val="en-US"/>
        </w:rPr>
        <w:t xml:space="preserve"> solutions in laboratories and pilot centers around the world. </w:t>
      </w:r>
      <w:r>
        <w:rPr>
          <w:sz w:val="22"/>
          <w:lang w:val="en-US"/>
        </w:rPr>
        <w:t>Thus, an R&amp;D center for coating</w:t>
      </w:r>
      <w:r w:rsidRPr="00FD7CDC">
        <w:rPr>
          <w:sz w:val="22"/>
          <w:lang w:val="en-US"/>
        </w:rPr>
        <w:t xml:space="preserve"> additives with locations in Singapore and Shanghai develops products for coatings and paint manufacturers in Asia. The company also maintains a technology center in Taiwan to advise customers from the Asian display industry, and its Medical Devices Project House in the U.S. is working on innovations in medical technology.</w:t>
      </w:r>
    </w:p>
    <w:p w:rsidR="0054140A" w:rsidRPr="00FD7CDC" w:rsidRDefault="0054140A" w:rsidP="0054140A">
      <w:pPr>
        <w:spacing w:line="300" w:lineRule="exact"/>
        <w:ind w:left="0"/>
        <w:rPr>
          <w:sz w:val="22"/>
          <w:szCs w:val="22"/>
          <w:lang w:val="en-US"/>
        </w:rPr>
      </w:pPr>
    </w:p>
    <w:p w:rsidR="0054140A" w:rsidRPr="00FD7CDC" w:rsidRDefault="0054140A" w:rsidP="0054140A">
      <w:pPr>
        <w:spacing w:after="120" w:line="300" w:lineRule="exact"/>
        <w:ind w:left="0"/>
        <w:rPr>
          <w:sz w:val="22"/>
          <w:szCs w:val="22"/>
          <w:lang w:val="en-US"/>
        </w:rPr>
      </w:pPr>
      <w:r w:rsidRPr="00FD7CDC">
        <w:rPr>
          <w:b/>
          <w:sz w:val="22"/>
          <w:lang w:val="en-US"/>
        </w:rPr>
        <w:t xml:space="preserve">Intensified external exchange of knowledge </w:t>
      </w:r>
    </w:p>
    <w:p w:rsidR="0054140A" w:rsidRPr="00FD7CDC" w:rsidRDefault="0054140A" w:rsidP="0054140A">
      <w:pPr>
        <w:spacing w:line="300" w:lineRule="exact"/>
        <w:ind w:left="0"/>
        <w:rPr>
          <w:sz w:val="22"/>
          <w:szCs w:val="22"/>
          <w:lang w:val="en-US"/>
        </w:rPr>
      </w:pPr>
      <w:r w:rsidRPr="00FD7CDC">
        <w:rPr>
          <w:sz w:val="22"/>
          <w:lang w:val="en-US"/>
        </w:rPr>
        <w:t xml:space="preserve">Evonik is deliberately opening up to external partners and cooperating with scientists and start-ups ("Open Innovation"), an effort </w:t>
      </w:r>
      <w:proofErr w:type="spellStart"/>
      <w:r w:rsidRPr="00FD7CDC">
        <w:rPr>
          <w:sz w:val="22"/>
          <w:lang w:val="en-US"/>
        </w:rPr>
        <w:t>Küsthardt</w:t>
      </w:r>
      <w:proofErr w:type="spellEnd"/>
      <w:r w:rsidRPr="00FD7CDC">
        <w:rPr>
          <w:sz w:val="22"/>
          <w:lang w:val="en-US"/>
        </w:rPr>
        <w:t xml:space="preserve"> plans to intensify further. This also includes corporate venture capital activities, for which a budget of some €100 million has been set aside. Such investments and shareholdings give Evonik insights into innovative technologies and businesses in the early development phases. The company's latest acquisition is </w:t>
      </w:r>
      <w:proofErr w:type="spellStart"/>
      <w:r w:rsidRPr="00FD7CDC">
        <w:rPr>
          <w:sz w:val="22"/>
          <w:lang w:val="en-US"/>
        </w:rPr>
        <w:t>Nanocomp</w:t>
      </w:r>
      <w:proofErr w:type="spellEnd"/>
      <w:r w:rsidRPr="00FD7CDC">
        <w:rPr>
          <w:sz w:val="22"/>
          <w:lang w:val="en-US"/>
        </w:rPr>
        <w:t xml:space="preserve">, a Finnish company that develops </w:t>
      </w:r>
      <w:proofErr w:type="spellStart"/>
      <w:r w:rsidRPr="00FD7CDC">
        <w:rPr>
          <w:sz w:val="22"/>
          <w:lang w:val="en-US"/>
        </w:rPr>
        <w:t>nano</w:t>
      </w:r>
      <w:proofErr w:type="spellEnd"/>
      <w:r w:rsidRPr="00FD7CDC">
        <w:rPr>
          <w:sz w:val="22"/>
          <w:lang w:val="en-US"/>
        </w:rPr>
        <w:t xml:space="preserve">-optical structures for applications in 3D gesture recognition, medical technology, and displays. </w:t>
      </w:r>
    </w:p>
    <w:p w:rsidR="0054140A" w:rsidRPr="00FD7CDC" w:rsidRDefault="0054140A" w:rsidP="0054140A">
      <w:pPr>
        <w:spacing w:line="300" w:lineRule="exact"/>
        <w:ind w:left="0"/>
        <w:rPr>
          <w:sz w:val="22"/>
          <w:szCs w:val="22"/>
          <w:lang w:val="en-US"/>
        </w:rPr>
      </w:pPr>
    </w:p>
    <w:p w:rsidR="0054140A" w:rsidRDefault="0054140A" w:rsidP="0054140A">
      <w:pPr>
        <w:spacing w:line="240" w:lineRule="auto"/>
        <w:rPr>
          <w:b/>
          <w:sz w:val="22"/>
          <w:lang w:val="en-US"/>
        </w:rPr>
      </w:pPr>
      <w:r>
        <w:rPr>
          <w:b/>
          <w:sz w:val="22"/>
          <w:lang w:val="en-US"/>
        </w:rPr>
        <w:br w:type="page"/>
      </w:r>
    </w:p>
    <w:p w:rsidR="0054140A" w:rsidRPr="00FD7CDC" w:rsidRDefault="0054140A" w:rsidP="0054140A">
      <w:pPr>
        <w:spacing w:after="120" w:line="300" w:lineRule="exact"/>
        <w:ind w:left="0"/>
        <w:rPr>
          <w:b/>
          <w:sz w:val="22"/>
          <w:szCs w:val="22"/>
          <w:lang w:val="en-US"/>
        </w:rPr>
      </w:pPr>
      <w:r w:rsidRPr="00FD7CDC">
        <w:rPr>
          <w:b/>
          <w:sz w:val="22"/>
          <w:lang w:val="en-US"/>
        </w:rPr>
        <w:lastRenderedPageBreak/>
        <w:t>Sustainability as a key driver of innovation</w:t>
      </w:r>
    </w:p>
    <w:p w:rsidR="0054140A" w:rsidRPr="00FD7CDC" w:rsidRDefault="0054140A" w:rsidP="0054140A">
      <w:pPr>
        <w:spacing w:line="300" w:lineRule="exact"/>
        <w:ind w:left="0"/>
        <w:rPr>
          <w:sz w:val="22"/>
          <w:szCs w:val="22"/>
          <w:lang w:val="en-US"/>
        </w:rPr>
      </w:pPr>
      <w:r w:rsidRPr="00FD7CDC">
        <w:rPr>
          <w:sz w:val="22"/>
          <w:lang w:val="en-US"/>
        </w:rPr>
        <w:t>Evonik's innovation strategy is guided by th</w:t>
      </w:r>
      <w:r>
        <w:rPr>
          <w:sz w:val="22"/>
          <w:lang w:val="en-US"/>
        </w:rPr>
        <w:t>e needs of a growing population—</w:t>
      </w:r>
      <w:r w:rsidRPr="00FD7CDC">
        <w:rPr>
          <w:sz w:val="22"/>
          <w:lang w:val="en-US"/>
        </w:rPr>
        <w:t>nutrition, health, access to new technologies, and conservative use of existing resources. Resource efficiency and climate protection are the basis for numerous energy-efficient and environmentally sound products made by Evonik. The specialty chemicals company has multiple solutions on hand for environmentally friendly and resource-efficient mobility. The silica/</w:t>
      </w:r>
      <w:proofErr w:type="spellStart"/>
      <w:r w:rsidRPr="00FD7CDC">
        <w:rPr>
          <w:sz w:val="22"/>
          <w:lang w:val="en-US"/>
        </w:rPr>
        <w:t>silane</w:t>
      </w:r>
      <w:proofErr w:type="spellEnd"/>
      <w:r w:rsidRPr="00FD7CDC">
        <w:rPr>
          <w:sz w:val="22"/>
          <w:lang w:val="en-US"/>
        </w:rPr>
        <w:t xml:space="preserve"> system for “green tires” </w:t>
      </w:r>
      <w:r>
        <w:rPr>
          <w:sz w:val="22"/>
          <w:lang w:val="en-US"/>
        </w:rPr>
        <w:t xml:space="preserve">helps to reduce fuel consumption by up to 8 percent compared to conventional products while </w:t>
      </w:r>
      <w:r w:rsidRPr="00FD7CDC">
        <w:rPr>
          <w:sz w:val="22"/>
          <w:lang w:val="en-US"/>
        </w:rPr>
        <w:t xml:space="preserve">innovative additives for high-performance lubricants </w:t>
      </w:r>
      <w:r>
        <w:rPr>
          <w:sz w:val="22"/>
          <w:lang w:val="en-US"/>
        </w:rPr>
        <w:t xml:space="preserve">help to lower it </w:t>
      </w:r>
      <w:r w:rsidRPr="00FD7CDC">
        <w:rPr>
          <w:sz w:val="22"/>
          <w:lang w:val="en-US"/>
        </w:rPr>
        <w:t xml:space="preserve">by up to </w:t>
      </w:r>
      <w:r>
        <w:rPr>
          <w:sz w:val="22"/>
          <w:lang w:val="en-US"/>
        </w:rPr>
        <w:t xml:space="preserve">4 </w:t>
      </w:r>
      <w:r w:rsidRPr="00FD7CDC">
        <w:rPr>
          <w:sz w:val="22"/>
          <w:lang w:val="en-US"/>
        </w:rPr>
        <w:t>percent. Furthermore, Evonik products for lightweight design such as composite materials hold the promise of further fuel savings.</w:t>
      </w:r>
    </w:p>
    <w:p w:rsidR="0054140A" w:rsidRPr="00FD7CDC" w:rsidRDefault="0054140A" w:rsidP="0054140A">
      <w:pPr>
        <w:spacing w:line="300" w:lineRule="exact"/>
        <w:ind w:left="0"/>
        <w:rPr>
          <w:sz w:val="22"/>
          <w:szCs w:val="22"/>
          <w:lang w:val="en-US"/>
        </w:rPr>
      </w:pPr>
    </w:p>
    <w:p w:rsidR="0054140A" w:rsidRPr="00FD7CDC" w:rsidRDefault="0054140A" w:rsidP="0054140A">
      <w:pPr>
        <w:spacing w:after="120" w:line="300" w:lineRule="exact"/>
        <w:ind w:left="0"/>
        <w:rPr>
          <w:sz w:val="22"/>
          <w:szCs w:val="22"/>
          <w:lang w:val="en-US"/>
        </w:rPr>
      </w:pPr>
      <w:r w:rsidRPr="00FD7CDC">
        <w:rPr>
          <w:b/>
          <w:sz w:val="22"/>
          <w:lang w:val="en-US"/>
        </w:rPr>
        <w:t>R&amp;D in figures</w:t>
      </w:r>
    </w:p>
    <w:p w:rsidR="0054140A" w:rsidRPr="00FD7CDC" w:rsidRDefault="0054140A" w:rsidP="0054140A">
      <w:pPr>
        <w:spacing w:line="300" w:lineRule="exact"/>
        <w:ind w:left="0"/>
        <w:rPr>
          <w:sz w:val="22"/>
          <w:szCs w:val="22"/>
          <w:lang w:val="en-US"/>
        </w:rPr>
      </w:pPr>
      <w:r w:rsidRPr="00FD7CDC">
        <w:rPr>
          <w:sz w:val="22"/>
          <w:lang w:val="en-US"/>
        </w:rPr>
        <w:t>The close connection between innovative power and proximity to customers is reflected in the breakdown of R&amp;D spending. Some 8</w:t>
      </w:r>
      <w:r>
        <w:rPr>
          <w:sz w:val="22"/>
          <w:lang w:val="en-US"/>
        </w:rPr>
        <w:t>0</w:t>
      </w:r>
      <w:r w:rsidRPr="00FD7CDC">
        <w:rPr>
          <w:sz w:val="22"/>
          <w:lang w:val="en-US"/>
        </w:rPr>
        <w:t xml:space="preserve"> percent goes to activities within the operative businesses, which are specifically aligned with their respective core technologies and markets. Another </w:t>
      </w:r>
      <w:r>
        <w:rPr>
          <w:sz w:val="22"/>
          <w:lang w:val="en-US"/>
        </w:rPr>
        <w:t>ten</w:t>
      </w:r>
      <w:r w:rsidRPr="00FD7CDC">
        <w:rPr>
          <w:sz w:val="22"/>
          <w:lang w:val="en-US"/>
        </w:rPr>
        <w:t xml:space="preserve"> percent is used by the operative units to research and develop new business. The remaining ten percent goes to the strategic research of Evonik's innovation unit, Creavis, for establishing new high-tech activities outside of the existing Group portfolio. </w:t>
      </w:r>
    </w:p>
    <w:p w:rsidR="0054140A" w:rsidRPr="00FD7CDC" w:rsidRDefault="0054140A" w:rsidP="0054140A">
      <w:pPr>
        <w:spacing w:line="300" w:lineRule="exact"/>
        <w:ind w:left="0"/>
        <w:rPr>
          <w:sz w:val="22"/>
          <w:szCs w:val="22"/>
          <w:lang w:val="en-US"/>
        </w:rPr>
      </w:pPr>
    </w:p>
    <w:p w:rsidR="0054140A" w:rsidRPr="00FD7CDC" w:rsidRDefault="0054140A" w:rsidP="0054140A">
      <w:pPr>
        <w:spacing w:line="300" w:lineRule="exact"/>
        <w:ind w:left="0"/>
        <w:rPr>
          <w:sz w:val="22"/>
          <w:szCs w:val="22"/>
          <w:lang w:val="en-US"/>
        </w:rPr>
      </w:pPr>
      <w:r w:rsidRPr="00FD7CDC">
        <w:rPr>
          <w:sz w:val="22"/>
          <w:lang w:val="en-US"/>
        </w:rPr>
        <w:t>The large number of first-time patent applications filed by Evonik places the company at the forefront of the specialty chemicals sector. The company held over 25,000 patents and patent applications in 2014. Some 250 n</w:t>
      </w:r>
      <w:r>
        <w:rPr>
          <w:sz w:val="22"/>
          <w:lang w:val="en-US"/>
        </w:rPr>
        <w:t>ew patents were filed last year—</w:t>
      </w:r>
      <w:r w:rsidRPr="00FD7CDC">
        <w:rPr>
          <w:sz w:val="22"/>
          <w:lang w:val="en-US"/>
        </w:rPr>
        <w:t xml:space="preserve">the equivalent of almost one invention per business day. With some 2,600 Evonik employees working in research at 35 sites, the company has continuously increased the value of its patent portfolio over the past years. </w:t>
      </w:r>
    </w:p>
    <w:p w:rsidR="0054140A" w:rsidRPr="00FD7CDC" w:rsidRDefault="0054140A" w:rsidP="0054140A">
      <w:pPr>
        <w:spacing w:line="300" w:lineRule="exact"/>
        <w:rPr>
          <w:sz w:val="22"/>
          <w:szCs w:val="22"/>
          <w:lang w:val="en-US"/>
        </w:rPr>
      </w:pPr>
    </w:p>
    <w:tbl>
      <w:tblPr>
        <w:tblW w:w="9776" w:type="dxa"/>
        <w:tblInd w:w="65" w:type="dxa"/>
        <w:tblCellMar>
          <w:left w:w="70" w:type="dxa"/>
          <w:right w:w="70" w:type="dxa"/>
        </w:tblCellMar>
        <w:tblLook w:val="04A0" w:firstRow="1" w:lastRow="0" w:firstColumn="1" w:lastColumn="0" w:noHBand="0" w:noVBand="1"/>
      </w:tblPr>
      <w:tblGrid>
        <w:gridCol w:w="7828"/>
        <w:gridCol w:w="1948"/>
      </w:tblGrid>
      <w:tr w:rsidR="0054140A" w:rsidRPr="00FD7CDC" w:rsidTr="009D112E">
        <w:trPr>
          <w:trHeight w:val="270"/>
        </w:trPr>
        <w:tc>
          <w:tcPr>
            <w:tcW w:w="7828" w:type="dxa"/>
            <w:tcBorders>
              <w:top w:val="nil"/>
              <w:left w:val="single" w:sz="4" w:space="0" w:color="DDD9C4"/>
              <w:bottom w:val="single" w:sz="4" w:space="0" w:color="DDD9C4"/>
              <w:right w:val="nil"/>
            </w:tcBorders>
            <w:shd w:val="clear" w:color="auto" w:fill="auto"/>
            <w:noWrap/>
            <w:vAlign w:val="bottom"/>
            <w:hideMark/>
          </w:tcPr>
          <w:p w:rsidR="0054140A" w:rsidRPr="00FD7CDC" w:rsidRDefault="0054140A" w:rsidP="009D112E">
            <w:pPr>
              <w:keepNext/>
              <w:keepLines/>
              <w:rPr>
                <w:rFonts w:cs="Lucida Sans Unicode"/>
                <w:b/>
                <w:bCs/>
                <w:color w:val="991D85"/>
                <w:sz w:val="20"/>
                <w:lang w:val="en-US"/>
              </w:rPr>
            </w:pPr>
            <w:bookmarkStart w:id="1" w:name="SNEID_6906d207c70e41af95536b716207c7bc"/>
            <w:bookmarkStart w:id="2" w:name="RANGE!B5:C17"/>
            <w:bookmarkEnd w:id="1"/>
            <w:r w:rsidRPr="00FD7CDC">
              <w:rPr>
                <w:b/>
                <w:color w:val="991D85"/>
                <w:sz w:val="20"/>
                <w:lang w:val="en-US"/>
              </w:rPr>
              <w:lastRenderedPageBreak/>
              <w:t>R&amp;D at Evonik</w:t>
            </w:r>
            <w:bookmarkEnd w:id="2"/>
          </w:p>
        </w:tc>
        <w:tc>
          <w:tcPr>
            <w:tcW w:w="1948" w:type="dxa"/>
            <w:tcBorders>
              <w:top w:val="nil"/>
              <w:left w:val="nil"/>
              <w:bottom w:val="nil"/>
              <w:right w:val="nil"/>
            </w:tcBorders>
            <w:shd w:val="clear" w:color="auto" w:fill="auto"/>
            <w:noWrap/>
            <w:vAlign w:val="bottom"/>
            <w:hideMark/>
          </w:tcPr>
          <w:p w:rsidR="0054140A" w:rsidRPr="00FD7CDC" w:rsidRDefault="0054140A" w:rsidP="009D112E">
            <w:pPr>
              <w:keepNext/>
              <w:keepLines/>
              <w:rPr>
                <w:rFonts w:cs="Lucida Sans Unicode"/>
                <w:szCs w:val="16"/>
                <w:lang w:val="en-US"/>
              </w:rPr>
            </w:pPr>
          </w:p>
        </w:tc>
      </w:tr>
      <w:tr w:rsidR="0054140A" w:rsidRPr="00FD7CDC" w:rsidTr="009D112E">
        <w:trPr>
          <w:trHeight w:val="90"/>
        </w:trPr>
        <w:tc>
          <w:tcPr>
            <w:tcW w:w="7828" w:type="dxa"/>
            <w:tcBorders>
              <w:top w:val="nil"/>
              <w:left w:val="nil"/>
              <w:bottom w:val="single" w:sz="4" w:space="0" w:color="991D85"/>
              <w:right w:val="nil"/>
            </w:tcBorders>
            <w:shd w:val="clear" w:color="auto" w:fill="auto"/>
            <w:noWrap/>
            <w:vAlign w:val="bottom"/>
            <w:hideMark/>
          </w:tcPr>
          <w:p w:rsidR="0054140A" w:rsidRPr="00FD7CDC" w:rsidRDefault="0054140A" w:rsidP="009D112E">
            <w:pPr>
              <w:keepNext/>
              <w:keepLines/>
              <w:rPr>
                <w:rFonts w:cs="Lucida Sans Unicode"/>
                <w:sz w:val="2"/>
                <w:szCs w:val="2"/>
                <w:lang w:val="en-US"/>
              </w:rPr>
            </w:pPr>
            <w:r w:rsidRPr="00FD7CDC">
              <w:rPr>
                <w:sz w:val="2"/>
                <w:lang w:val="en-US"/>
              </w:rPr>
              <w:t> </w:t>
            </w:r>
          </w:p>
        </w:tc>
        <w:tc>
          <w:tcPr>
            <w:tcW w:w="1948" w:type="dxa"/>
            <w:tcBorders>
              <w:top w:val="single" w:sz="4" w:space="0" w:color="DDD9C4"/>
              <w:left w:val="nil"/>
              <w:bottom w:val="single" w:sz="4" w:space="0" w:color="991D85"/>
              <w:right w:val="nil"/>
            </w:tcBorders>
            <w:shd w:val="clear" w:color="auto" w:fill="auto"/>
            <w:noWrap/>
            <w:vAlign w:val="bottom"/>
            <w:hideMark/>
          </w:tcPr>
          <w:p w:rsidR="0054140A" w:rsidRPr="00FD7CDC" w:rsidRDefault="0054140A" w:rsidP="009D112E">
            <w:pPr>
              <w:keepNext/>
              <w:keepLines/>
              <w:rPr>
                <w:rFonts w:cs="Lucida Sans Unicode"/>
                <w:sz w:val="2"/>
                <w:szCs w:val="2"/>
                <w:lang w:val="en-US"/>
              </w:rPr>
            </w:pPr>
            <w:r w:rsidRPr="00FD7CDC">
              <w:rPr>
                <w:sz w:val="2"/>
                <w:lang w:val="en-US"/>
              </w:rPr>
              <w:t> </w:t>
            </w:r>
          </w:p>
        </w:tc>
      </w:tr>
      <w:tr w:rsidR="0054140A" w:rsidRPr="00FD7CDC" w:rsidTr="009D112E">
        <w:trPr>
          <w:trHeight w:val="300"/>
        </w:trPr>
        <w:tc>
          <w:tcPr>
            <w:tcW w:w="7828" w:type="dxa"/>
            <w:tcBorders>
              <w:top w:val="nil"/>
              <w:left w:val="nil"/>
              <w:bottom w:val="single" w:sz="4" w:space="0" w:color="DDD9C4"/>
              <w:right w:val="nil"/>
            </w:tcBorders>
            <w:shd w:val="clear" w:color="auto" w:fill="auto"/>
            <w:noWrap/>
            <w:vAlign w:val="bottom"/>
            <w:hideMark/>
          </w:tcPr>
          <w:p w:rsidR="0054140A" w:rsidRPr="00FD7CDC" w:rsidRDefault="0054140A" w:rsidP="009D112E">
            <w:pPr>
              <w:keepNext/>
              <w:keepLines/>
              <w:rPr>
                <w:rFonts w:cs="Lucida Sans Unicode"/>
                <w:szCs w:val="16"/>
                <w:lang w:val="en-US"/>
              </w:rPr>
            </w:pPr>
            <w:r w:rsidRPr="00FD7CDC">
              <w:rPr>
                <w:lang w:val="en-US"/>
              </w:rPr>
              <w:t>R&amp;D spending</w:t>
            </w:r>
          </w:p>
        </w:tc>
        <w:tc>
          <w:tcPr>
            <w:tcW w:w="1948" w:type="dxa"/>
            <w:tcBorders>
              <w:top w:val="nil"/>
              <w:left w:val="nil"/>
              <w:bottom w:val="single" w:sz="4" w:space="0" w:color="DDD9C4"/>
              <w:right w:val="single" w:sz="4" w:space="0" w:color="991D85"/>
            </w:tcBorders>
            <w:shd w:val="clear" w:color="auto" w:fill="auto"/>
            <w:noWrap/>
            <w:vAlign w:val="bottom"/>
            <w:hideMark/>
          </w:tcPr>
          <w:p w:rsidR="0054140A" w:rsidRPr="00FD7CDC" w:rsidRDefault="0054140A" w:rsidP="009D112E">
            <w:pPr>
              <w:keepNext/>
              <w:keepLines/>
              <w:rPr>
                <w:rFonts w:cs="Lucida Sans Unicode"/>
                <w:szCs w:val="16"/>
                <w:lang w:val="en-US"/>
              </w:rPr>
            </w:pPr>
            <w:r w:rsidRPr="00FD7CDC">
              <w:rPr>
                <w:lang w:val="en-US"/>
              </w:rPr>
              <w:t>€413 million</w:t>
            </w:r>
          </w:p>
        </w:tc>
      </w:tr>
      <w:tr w:rsidR="0054140A" w:rsidRPr="00FD7CDC" w:rsidTr="009D112E">
        <w:trPr>
          <w:trHeight w:val="300"/>
        </w:trPr>
        <w:tc>
          <w:tcPr>
            <w:tcW w:w="7828" w:type="dxa"/>
            <w:tcBorders>
              <w:top w:val="nil"/>
              <w:left w:val="nil"/>
              <w:bottom w:val="single" w:sz="4" w:space="0" w:color="DDD9C4"/>
              <w:right w:val="nil"/>
            </w:tcBorders>
            <w:shd w:val="clear" w:color="auto" w:fill="auto"/>
            <w:vAlign w:val="bottom"/>
            <w:hideMark/>
          </w:tcPr>
          <w:p w:rsidR="0054140A" w:rsidRPr="00FD7CDC" w:rsidRDefault="0054140A" w:rsidP="009D112E">
            <w:pPr>
              <w:keepNext/>
              <w:keepLines/>
              <w:rPr>
                <w:rFonts w:cs="Lucida Sans Unicode"/>
                <w:szCs w:val="16"/>
                <w:lang w:val="en-US"/>
              </w:rPr>
            </w:pPr>
            <w:r w:rsidRPr="00FD7CDC">
              <w:rPr>
                <w:lang w:val="en-US"/>
              </w:rPr>
              <w:t>R&amp;D ratio</w:t>
            </w:r>
          </w:p>
        </w:tc>
        <w:tc>
          <w:tcPr>
            <w:tcW w:w="1948" w:type="dxa"/>
            <w:tcBorders>
              <w:top w:val="nil"/>
              <w:left w:val="nil"/>
              <w:bottom w:val="single" w:sz="4" w:space="0" w:color="DDD9C4"/>
              <w:right w:val="single" w:sz="4" w:space="0" w:color="991D85"/>
            </w:tcBorders>
            <w:shd w:val="clear" w:color="auto" w:fill="auto"/>
            <w:noWrap/>
            <w:vAlign w:val="bottom"/>
            <w:hideMark/>
          </w:tcPr>
          <w:p w:rsidR="0054140A" w:rsidRPr="00FD7CDC" w:rsidRDefault="0054140A" w:rsidP="009D112E">
            <w:pPr>
              <w:keepNext/>
              <w:keepLines/>
              <w:rPr>
                <w:rFonts w:cs="Lucida Sans Unicode"/>
                <w:szCs w:val="16"/>
                <w:lang w:val="en-US"/>
              </w:rPr>
            </w:pPr>
            <w:r w:rsidRPr="00FD7CDC">
              <w:rPr>
                <w:lang w:val="en-US"/>
              </w:rPr>
              <w:t>3.2%</w:t>
            </w:r>
          </w:p>
        </w:tc>
      </w:tr>
      <w:tr w:rsidR="0054140A" w:rsidRPr="00FD7CDC" w:rsidTr="009D112E">
        <w:trPr>
          <w:trHeight w:val="300"/>
        </w:trPr>
        <w:tc>
          <w:tcPr>
            <w:tcW w:w="7828" w:type="dxa"/>
            <w:tcBorders>
              <w:top w:val="nil"/>
              <w:left w:val="nil"/>
              <w:bottom w:val="single" w:sz="4" w:space="0" w:color="DDD9C4"/>
              <w:right w:val="nil"/>
            </w:tcBorders>
            <w:shd w:val="clear" w:color="auto" w:fill="auto"/>
            <w:noWrap/>
            <w:vAlign w:val="bottom"/>
            <w:hideMark/>
          </w:tcPr>
          <w:p w:rsidR="0054140A" w:rsidRPr="00FD7CDC" w:rsidRDefault="0054140A" w:rsidP="009D112E">
            <w:pPr>
              <w:keepNext/>
              <w:keepLines/>
              <w:rPr>
                <w:rFonts w:cs="Lucida Sans Unicode"/>
                <w:szCs w:val="16"/>
                <w:lang w:val="en-US"/>
              </w:rPr>
            </w:pPr>
            <w:r w:rsidRPr="00FD7CDC">
              <w:rPr>
                <w:lang w:val="en-US"/>
              </w:rPr>
              <w:t>R&amp;D employees</w:t>
            </w:r>
          </w:p>
        </w:tc>
        <w:tc>
          <w:tcPr>
            <w:tcW w:w="1948" w:type="dxa"/>
            <w:tcBorders>
              <w:top w:val="nil"/>
              <w:left w:val="nil"/>
              <w:bottom w:val="single" w:sz="4" w:space="0" w:color="DDD9C4"/>
              <w:right w:val="single" w:sz="4" w:space="0" w:color="991D85"/>
            </w:tcBorders>
            <w:shd w:val="clear" w:color="auto" w:fill="auto"/>
            <w:noWrap/>
            <w:vAlign w:val="bottom"/>
            <w:hideMark/>
          </w:tcPr>
          <w:p w:rsidR="0054140A" w:rsidRPr="00FD7CDC" w:rsidRDefault="0054140A" w:rsidP="009D112E">
            <w:pPr>
              <w:keepNext/>
              <w:keepLines/>
              <w:rPr>
                <w:rFonts w:cs="Lucida Sans Unicode"/>
                <w:szCs w:val="16"/>
                <w:lang w:val="en-US"/>
              </w:rPr>
            </w:pPr>
            <w:r w:rsidRPr="00FD7CDC">
              <w:rPr>
                <w:lang w:val="en-US"/>
              </w:rPr>
              <w:t>approx. 2,600</w:t>
            </w:r>
          </w:p>
        </w:tc>
      </w:tr>
      <w:tr w:rsidR="0054140A" w:rsidRPr="00FD7CDC" w:rsidTr="009D112E">
        <w:trPr>
          <w:trHeight w:val="300"/>
        </w:trPr>
        <w:tc>
          <w:tcPr>
            <w:tcW w:w="7828" w:type="dxa"/>
            <w:tcBorders>
              <w:top w:val="nil"/>
              <w:left w:val="nil"/>
              <w:bottom w:val="single" w:sz="4" w:space="0" w:color="DDD9C4"/>
              <w:right w:val="nil"/>
            </w:tcBorders>
            <w:shd w:val="clear" w:color="auto" w:fill="auto"/>
            <w:noWrap/>
            <w:vAlign w:val="bottom"/>
            <w:hideMark/>
          </w:tcPr>
          <w:p w:rsidR="0054140A" w:rsidRPr="00FD7CDC" w:rsidRDefault="0054140A" w:rsidP="009D112E">
            <w:pPr>
              <w:keepNext/>
              <w:keepLines/>
              <w:rPr>
                <w:rFonts w:cs="Lucida Sans Unicode"/>
                <w:szCs w:val="16"/>
                <w:lang w:val="en-US"/>
              </w:rPr>
            </w:pPr>
            <w:r w:rsidRPr="00FD7CDC">
              <w:rPr>
                <w:lang w:val="en-US"/>
              </w:rPr>
              <w:t>Sites</w:t>
            </w:r>
          </w:p>
        </w:tc>
        <w:tc>
          <w:tcPr>
            <w:tcW w:w="1948" w:type="dxa"/>
            <w:tcBorders>
              <w:top w:val="nil"/>
              <w:left w:val="nil"/>
              <w:bottom w:val="single" w:sz="4" w:space="0" w:color="DDD9C4"/>
              <w:right w:val="single" w:sz="4" w:space="0" w:color="991D85"/>
            </w:tcBorders>
            <w:shd w:val="clear" w:color="auto" w:fill="auto"/>
            <w:noWrap/>
            <w:vAlign w:val="bottom"/>
            <w:hideMark/>
          </w:tcPr>
          <w:p w:rsidR="0054140A" w:rsidRPr="00FD7CDC" w:rsidRDefault="0054140A" w:rsidP="009D112E">
            <w:pPr>
              <w:keepNext/>
              <w:keepLines/>
              <w:rPr>
                <w:rFonts w:cs="Lucida Sans Unicode"/>
                <w:szCs w:val="16"/>
                <w:lang w:val="en-US"/>
              </w:rPr>
            </w:pPr>
            <w:r w:rsidRPr="00FD7CDC">
              <w:rPr>
                <w:lang w:val="en-US"/>
              </w:rPr>
              <w:t>approx. 35</w:t>
            </w:r>
          </w:p>
        </w:tc>
      </w:tr>
      <w:tr w:rsidR="0054140A" w:rsidRPr="00FD7CDC" w:rsidTr="009D112E">
        <w:trPr>
          <w:trHeight w:val="300"/>
        </w:trPr>
        <w:tc>
          <w:tcPr>
            <w:tcW w:w="7828" w:type="dxa"/>
            <w:tcBorders>
              <w:top w:val="nil"/>
              <w:left w:val="nil"/>
              <w:bottom w:val="single" w:sz="4" w:space="0" w:color="DDD9C4"/>
              <w:right w:val="nil"/>
            </w:tcBorders>
            <w:shd w:val="clear" w:color="auto" w:fill="auto"/>
            <w:noWrap/>
            <w:vAlign w:val="bottom"/>
            <w:hideMark/>
          </w:tcPr>
          <w:p w:rsidR="0054140A" w:rsidRPr="00FD7CDC" w:rsidRDefault="0054140A" w:rsidP="009D112E">
            <w:pPr>
              <w:keepNext/>
              <w:keepLines/>
              <w:rPr>
                <w:rFonts w:cs="Lucida Sans Unicode"/>
                <w:szCs w:val="16"/>
                <w:lang w:val="en-US"/>
              </w:rPr>
            </w:pPr>
            <w:r w:rsidRPr="00FD7CDC">
              <w:rPr>
                <w:lang w:val="en-US"/>
              </w:rPr>
              <w:t xml:space="preserve">R&amp;D projects </w:t>
            </w:r>
          </w:p>
        </w:tc>
        <w:tc>
          <w:tcPr>
            <w:tcW w:w="1948" w:type="dxa"/>
            <w:tcBorders>
              <w:top w:val="nil"/>
              <w:left w:val="nil"/>
              <w:bottom w:val="single" w:sz="4" w:space="0" w:color="DDD9C4"/>
              <w:right w:val="single" w:sz="4" w:space="0" w:color="991D85"/>
            </w:tcBorders>
            <w:shd w:val="clear" w:color="auto" w:fill="auto"/>
            <w:noWrap/>
            <w:vAlign w:val="bottom"/>
            <w:hideMark/>
          </w:tcPr>
          <w:p w:rsidR="0054140A" w:rsidRPr="00FD7CDC" w:rsidRDefault="0054140A" w:rsidP="009D112E">
            <w:pPr>
              <w:keepNext/>
              <w:keepLines/>
              <w:rPr>
                <w:rFonts w:cs="Lucida Sans Unicode"/>
                <w:szCs w:val="16"/>
                <w:lang w:val="en-US"/>
              </w:rPr>
            </w:pPr>
            <w:r w:rsidRPr="00FD7CDC">
              <w:rPr>
                <w:lang w:val="en-US"/>
              </w:rPr>
              <w:t>approx. 500</w:t>
            </w:r>
          </w:p>
        </w:tc>
      </w:tr>
      <w:tr w:rsidR="0054140A" w:rsidRPr="00FD7CDC" w:rsidTr="009D112E">
        <w:trPr>
          <w:trHeight w:val="300"/>
        </w:trPr>
        <w:tc>
          <w:tcPr>
            <w:tcW w:w="7828" w:type="dxa"/>
            <w:tcBorders>
              <w:top w:val="nil"/>
              <w:left w:val="nil"/>
              <w:bottom w:val="single" w:sz="4" w:space="0" w:color="DDD9C4"/>
              <w:right w:val="nil"/>
            </w:tcBorders>
            <w:shd w:val="clear" w:color="auto" w:fill="auto"/>
            <w:noWrap/>
            <w:vAlign w:val="bottom"/>
            <w:hideMark/>
          </w:tcPr>
          <w:p w:rsidR="0054140A" w:rsidRPr="00FD7CDC" w:rsidRDefault="0054140A" w:rsidP="009D112E">
            <w:pPr>
              <w:keepNext/>
              <w:keepLines/>
              <w:rPr>
                <w:rFonts w:cs="Lucida Sans Unicode"/>
                <w:szCs w:val="16"/>
                <w:lang w:val="en-US"/>
              </w:rPr>
            </w:pPr>
            <w:r>
              <w:rPr>
                <w:rFonts w:eastAsia="Lucida Sans Unicode" w:cs="Lucida Sans Unicode"/>
                <w:szCs w:val="18"/>
                <w:lang w:val="en-US"/>
              </w:rPr>
              <w:t>Number of new patent applications submitted in 2014</w:t>
            </w:r>
          </w:p>
        </w:tc>
        <w:tc>
          <w:tcPr>
            <w:tcW w:w="1948" w:type="dxa"/>
            <w:tcBorders>
              <w:top w:val="nil"/>
              <w:left w:val="nil"/>
              <w:bottom w:val="single" w:sz="4" w:space="0" w:color="DDD9C4"/>
              <w:right w:val="single" w:sz="4" w:space="0" w:color="991D85"/>
            </w:tcBorders>
            <w:shd w:val="clear" w:color="auto" w:fill="auto"/>
            <w:noWrap/>
            <w:vAlign w:val="bottom"/>
            <w:hideMark/>
          </w:tcPr>
          <w:p w:rsidR="0054140A" w:rsidRPr="00FD7CDC" w:rsidRDefault="0054140A" w:rsidP="009D112E">
            <w:pPr>
              <w:keepNext/>
              <w:keepLines/>
              <w:rPr>
                <w:rFonts w:cs="Lucida Sans Unicode"/>
                <w:szCs w:val="16"/>
                <w:lang w:val="en-US"/>
              </w:rPr>
            </w:pPr>
            <w:r w:rsidRPr="00FD7CDC">
              <w:rPr>
                <w:lang w:val="en-US"/>
              </w:rPr>
              <w:t>approx. 250</w:t>
            </w:r>
          </w:p>
        </w:tc>
      </w:tr>
      <w:tr w:rsidR="0054140A" w:rsidRPr="00FD7CDC" w:rsidTr="009D112E">
        <w:trPr>
          <w:trHeight w:val="300"/>
        </w:trPr>
        <w:tc>
          <w:tcPr>
            <w:tcW w:w="7828" w:type="dxa"/>
            <w:tcBorders>
              <w:top w:val="nil"/>
              <w:left w:val="nil"/>
              <w:bottom w:val="single" w:sz="4" w:space="0" w:color="DDD9C4"/>
              <w:right w:val="nil"/>
            </w:tcBorders>
            <w:shd w:val="clear" w:color="auto" w:fill="auto"/>
            <w:noWrap/>
            <w:vAlign w:val="bottom"/>
            <w:hideMark/>
          </w:tcPr>
          <w:p w:rsidR="0054140A" w:rsidRPr="00FD7CDC" w:rsidRDefault="0054140A" w:rsidP="009D112E">
            <w:pPr>
              <w:keepNext/>
              <w:keepLines/>
              <w:rPr>
                <w:rFonts w:cs="Lucida Sans Unicode"/>
                <w:szCs w:val="16"/>
                <w:lang w:val="en-US"/>
              </w:rPr>
            </w:pPr>
            <w:r>
              <w:rPr>
                <w:rFonts w:eastAsia="Lucida Sans Unicode" w:cs="Lucida Sans Unicode"/>
                <w:szCs w:val="18"/>
                <w:lang w:val="en-US"/>
              </w:rPr>
              <w:t>Portfolio of patents and patent applications</w:t>
            </w:r>
          </w:p>
        </w:tc>
        <w:tc>
          <w:tcPr>
            <w:tcW w:w="1948" w:type="dxa"/>
            <w:tcBorders>
              <w:top w:val="nil"/>
              <w:left w:val="nil"/>
              <w:bottom w:val="single" w:sz="4" w:space="0" w:color="DDD9C4"/>
              <w:right w:val="single" w:sz="4" w:space="0" w:color="991D85"/>
            </w:tcBorders>
            <w:shd w:val="clear" w:color="auto" w:fill="auto"/>
            <w:noWrap/>
            <w:vAlign w:val="bottom"/>
            <w:hideMark/>
          </w:tcPr>
          <w:p w:rsidR="0054140A" w:rsidRPr="00FD7CDC" w:rsidRDefault="0054140A" w:rsidP="009D112E">
            <w:pPr>
              <w:keepNext/>
              <w:keepLines/>
              <w:rPr>
                <w:rFonts w:cs="Lucida Sans Unicode"/>
                <w:szCs w:val="16"/>
                <w:lang w:val="en-US"/>
              </w:rPr>
            </w:pPr>
            <w:r w:rsidRPr="00FD7CDC">
              <w:rPr>
                <w:lang w:val="en-US"/>
              </w:rPr>
              <w:t>over 25,000</w:t>
            </w:r>
          </w:p>
        </w:tc>
      </w:tr>
      <w:tr w:rsidR="0054140A" w:rsidRPr="00FD7CDC" w:rsidTr="009D112E">
        <w:trPr>
          <w:trHeight w:val="300"/>
        </w:trPr>
        <w:tc>
          <w:tcPr>
            <w:tcW w:w="7828" w:type="dxa"/>
            <w:tcBorders>
              <w:top w:val="nil"/>
              <w:left w:val="nil"/>
              <w:bottom w:val="single" w:sz="4" w:space="0" w:color="DDD9C4"/>
              <w:right w:val="nil"/>
            </w:tcBorders>
            <w:shd w:val="clear" w:color="auto" w:fill="auto"/>
            <w:noWrap/>
            <w:vAlign w:val="bottom"/>
            <w:hideMark/>
          </w:tcPr>
          <w:p w:rsidR="0054140A" w:rsidRPr="00FD7CDC" w:rsidRDefault="0054140A" w:rsidP="009D112E">
            <w:pPr>
              <w:keepNext/>
              <w:keepLines/>
              <w:rPr>
                <w:rFonts w:cs="Lucida Sans Unicode"/>
                <w:szCs w:val="16"/>
                <w:lang w:val="en-US"/>
              </w:rPr>
            </w:pPr>
            <w:r>
              <w:rPr>
                <w:rFonts w:eastAsia="Lucida Sans Unicode" w:cs="Lucida Sans Unicode"/>
                <w:szCs w:val="18"/>
                <w:lang w:val="en-US"/>
              </w:rPr>
              <w:t>Portfolio of pending and registered trademarks</w:t>
            </w:r>
          </w:p>
        </w:tc>
        <w:tc>
          <w:tcPr>
            <w:tcW w:w="1948" w:type="dxa"/>
            <w:tcBorders>
              <w:top w:val="nil"/>
              <w:left w:val="nil"/>
              <w:bottom w:val="single" w:sz="4" w:space="0" w:color="DDD9C4"/>
              <w:right w:val="single" w:sz="4" w:space="0" w:color="991D85"/>
            </w:tcBorders>
            <w:shd w:val="clear" w:color="auto" w:fill="auto"/>
            <w:noWrap/>
            <w:vAlign w:val="bottom"/>
            <w:hideMark/>
          </w:tcPr>
          <w:p w:rsidR="0054140A" w:rsidRPr="00FD7CDC" w:rsidRDefault="0054140A" w:rsidP="009D112E">
            <w:pPr>
              <w:keepNext/>
              <w:keepLines/>
              <w:rPr>
                <w:rFonts w:cs="Lucida Sans Unicode"/>
                <w:szCs w:val="16"/>
                <w:lang w:val="en-US"/>
              </w:rPr>
            </w:pPr>
            <w:r w:rsidRPr="00FD7CDC">
              <w:rPr>
                <w:lang w:val="en-US"/>
              </w:rPr>
              <w:t>over 7,000</w:t>
            </w:r>
          </w:p>
        </w:tc>
      </w:tr>
      <w:tr w:rsidR="0054140A" w:rsidRPr="00FD7CDC" w:rsidTr="009D112E">
        <w:trPr>
          <w:trHeight w:val="300"/>
        </w:trPr>
        <w:tc>
          <w:tcPr>
            <w:tcW w:w="7828" w:type="dxa"/>
            <w:tcBorders>
              <w:top w:val="nil"/>
              <w:left w:val="nil"/>
              <w:bottom w:val="single" w:sz="4" w:space="0" w:color="991D85"/>
              <w:right w:val="nil"/>
            </w:tcBorders>
            <w:shd w:val="clear" w:color="auto" w:fill="auto"/>
            <w:noWrap/>
            <w:vAlign w:val="bottom"/>
            <w:hideMark/>
          </w:tcPr>
          <w:p w:rsidR="0054140A" w:rsidRPr="00FD7CDC" w:rsidRDefault="0054140A" w:rsidP="009D112E">
            <w:pPr>
              <w:keepNext/>
              <w:keepLines/>
              <w:rPr>
                <w:rFonts w:cs="Lucida Sans Unicode"/>
                <w:szCs w:val="16"/>
                <w:lang w:val="en-US"/>
              </w:rPr>
            </w:pPr>
            <w:r w:rsidRPr="00FD7CDC">
              <w:rPr>
                <w:lang w:val="en-US"/>
              </w:rPr>
              <w:t> </w:t>
            </w:r>
          </w:p>
        </w:tc>
        <w:tc>
          <w:tcPr>
            <w:tcW w:w="1948" w:type="dxa"/>
            <w:tcBorders>
              <w:top w:val="nil"/>
              <w:left w:val="nil"/>
              <w:bottom w:val="single" w:sz="4" w:space="0" w:color="991D85"/>
              <w:right w:val="single" w:sz="4" w:space="0" w:color="991D85"/>
            </w:tcBorders>
            <w:shd w:val="clear" w:color="auto" w:fill="auto"/>
            <w:noWrap/>
            <w:vAlign w:val="bottom"/>
            <w:hideMark/>
          </w:tcPr>
          <w:p w:rsidR="0054140A" w:rsidRPr="00FD7CDC" w:rsidRDefault="0054140A" w:rsidP="009D112E">
            <w:pPr>
              <w:keepNext/>
              <w:keepLines/>
              <w:rPr>
                <w:rFonts w:cs="Lucida Sans Unicode"/>
                <w:szCs w:val="16"/>
                <w:lang w:val="en-US"/>
              </w:rPr>
            </w:pPr>
            <w:r w:rsidRPr="00FD7CDC">
              <w:rPr>
                <w:lang w:val="en-US"/>
              </w:rPr>
              <w:t> </w:t>
            </w:r>
          </w:p>
        </w:tc>
      </w:tr>
    </w:tbl>
    <w:p w:rsidR="0054140A" w:rsidRPr="00FD7CDC" w:rsidRDefault="0054140A" w:rsidP="0054140A">
      <w:pPr>
        <w:outlineLvl w:val="0"/>
        <w:rPr>
          <w:rFonts w:cs="Lucida Sans Unicode"/>
          <w:b/>
          <w:bCs/>
          <w:color w:val="000000"/>
          <w:szCs w:val="18"/>
          <w:lang w:val="en-US"/>
        </w:rPr>
      </w:pPr>
    </w:p>
    <w:p w:rsidR="0054140A" w:rsidRPr="00FD7CDC" w:rsidRDefault="0054140A" w:rsidP="0054140A">
      <w:pPr>
        <w:outlineLvl w:val="0"/>
        <w:rPr>
          <w:rFonts w:cs="Lucida Sans Unicode"/>
          <w:b/>
          <w:bCs/>
          <w:color w:val="000000"/>
          <w:szCs w:val="18"/>
          <w:lang w:val="en-US"/>
        </w:rPr>
      </w:pPr>
    </w:p>
    <w:p w:rsidR="0054140A" w:rsidRPr="00FD7CDC" w:rsidRDefault="0054140A" w:rsidP="0054140A">
      <w:pPr>
        <w:outlineLvl w:val="0"/>
        <w:rPr>
          <w:rFonts w:cs="Lucida Sans Unicode"/>
          <w:b/>
          <w:bCs/>
          <w:color w:val="000000"/>
          <w:szCs w:val="18"/>
          <w:lang w:val="en-US"/>
        </w:rPr>
      </w:pPr>
    </w:p>
    <w:p w:rsidR="00CC5D98" w:rsidRPr="003C3375" w:rsidRDefault="00CC5D98">
      <w:pPr>
        <w:spacing w:line="300" w:lineRule="exact"/>
        <w:ind w:left="0"/>
        <w:rPr>
          <w:sz w:val="22"/>
          <w:szCs w:val="22"/>
          <w:lang w:val="en-US"/>
        </w:rPr>
      </w:pPr>
    </w:p>
    <w:p w:rsidR="00FA0C5F" w:rsidRDefault="00FA0C5F" w:rsidP="00FA0C5F">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FA0C5F" w:rsidRDefault="00FA0C5F" w:rsidP="00FA0C5F">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FA0C5F" w:rsidRDefault="00FA0C5F" w:rsidP="00FA0C5F">
      <w:pPr>
        <w:autoSpaceDE w:val="0"/>
        <w:autoSpaceDN w:val="0"/>
        <w:adjustRightInd w:val="0"/>
        <w:spacing w:line="220" w:lineRule="exact"/>
        <w:ind w:left="0"/>
        <w:rPr>
          <w:rFonts w:cs="Lucida Sans Unicode"/>
          <w:szCs w:val="18"/>
          <w:lang w:val="en-US"/>
        </w:rPr>
      </w:pPr>
    </w:p>
    <w:p w:rsidR="00FA0C5F" w:rsidRPr="00BB06C8" w:rsidRDefault="00FA0C5F" w:rsidP="00FA0C5F">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w:t>
      </w:r>
      <w:r>
        <w:rPr>
          <w:rFonts w:cs="Lucida Sans Unicode"/>
          <w:szCs w:val="18"/>
          <w:lang w:val="en-US"/>
        </w:rPr>
        <w:t>4</w:t>
      </w:r>
      <w:r w:rsidRPr="00BB06C8">
        <w:rPr>
          <w:rFonts w:cs="Lucida Sans Unicode"/>
          <w:szCs w:val="18"/>
          <w:lang w:val="en-US"/>
        </w:rPr>
        <w:t xml:space="preserve"> more than 33,</w:t>
      </w:r>
      <w:r>
        <w:rPr>
          <w:rFonts w:cs="Lucida Sans Unicode"/>
          <w:szCs w:val="18"/>
          <w:lang w:val="en-US"/>
        </w:rPr>
        <w:t>0</w:t>
      </w:r>
      <w:r w:rsidRPr="00BB06C8">
        <w:rPr>
          <w:rFonts w:cs="Lucida Sans Unicode"/>
          <w:szCs w:val="18"/>
          <w:lang w:val="en-US"/>
        </w:rPr>
        <w:t>00 employees</w:t>
      </w:r>
      <w:r>
        <w:rPr>
          <w:rFonts w:cs="Lucida Sans Unicode"/>
          <w:szCs w:val="18"/>
          <w:lang w:val="en-US"/>
        </w:rPr>
        <w:t xml:space="preserve"> generated sales of around €12.9</w:t>
      </w:r>
      <w:r w:rsidRPr="00BB06C8">
        <w:rPr>
          <w:rFonts w:cs="Lucida Sans Unicode"/>
          <w:szCs w:val="18"/>
          <w:lang w:val="en-US"/>
        </w:rPr>
        <w:t xml:space="preserve"> billion and an operating profit (adjusted EBITDA) of about €</w:t>
      </w:r>
      <w:r>
        <w:rPr>
          <w:rFonts w:cs="Lucida Sans Unicode"/>
          <w:szCs w:val="18"/>
          <w:lang w:val="en-US"/>
        </w:rPr>
        <w:t>1</w:t>
      </w:r>
      <w:r w:rsidRPr="00BB06C8">
        <w:rPr>
          <w:rFonts w:cs="Lucida Sans Unicode"/>
          <w:szCs w:val="18"/>
          <w:lang w:val="en-US"/>
        </w:rPr>
        <w:t>.</w:t>
      </w:r>
      <w:r>
        <w:rPr>
          <w:rFonts w:cs="Lucida Sans Unicode"/>
          <w:szCs w:val="18"/>
          <w:lang w:val="en-US"/>
        </w:rPr>
        <w:t>9</w:t>
      </w:r>
      <w:r w:rsidRPr="00BB06C8">
        <w:rPr>
          <w:rFonts w:cs="Lucida Sans Unicode"/>
          <w:szCs w:val="18"/>
          <w:lang w:val="en-US"/>
        </w:rPr>
        <w:t xml:space="preserve"> billion.</w:t>
      </w:r>
    </w:p>
    <w:p w:rsidR="003C3375" w:rsidRDefault="003C3375" w:rsidP="003C3375">
      <w:pPr>
        <w:ind w:left="0"/>
        <w:rPr>
          <w:szCs w:val="18"/>
          <w:lang w:val="en-US"/>
        </w:rPr>
      </w:pPr>
    </w:p>
    <w:p w:rsidR="003C3375" w:rsidRDefault="003C3375" w:rsidP="003C3375">
      <w:pPr>
        <w:ind w:left="0"/>
        <w:rPr>
          <w:szCs w:val="18"/>
          <w:lang w:val="en-US"/>
        </w:rPr>
      </w:pPr>
    </w:p>
    <w:p w:rsidR="003C3375" w:rsidRPr="00424338" w:rsidRDefault="003C3375" w:rsidP="003C3375">
      <w:pPr>
        <w:spacing w:line="240" w:lineRule="auto"/>
        <w:ind w:left="0"/>
        <w:outlineLvl w:val="0"/>
        <w:rPr>
          <w:rFonts w:cs="Lucida Sans Unicode"/>
          <w:b/>
          <w:bCs/>
          <w:color w:val="000000"/>
          <w:szCs w:val="18"/>
          <w:lang w:val="en-US"/>
        </w:rPr>
      </w:pPr>
      <w:r w:rsidRPr="00424338">
        <w:rPr>
          <w:rFonts w:cs="Lucida Sans Unicode"/>
          <w:b/>
          <w:bCs/>
          <w:color w:val="000000"/>
          <w:szCs w:val="18"/>
          <w:lang w:val="en-US"/>
        </w:rPr>
        <w:t>Disclaimer</w:t>
      </w:r>
    </w:p>
    <w:p w:rsidR="003C3375" w:rsidRPr="00424338" w:rsidRDefault="003C3375" w:rsidP="003C3375">
      <w:pPr>
        <w:ind w:left="0"/>
        <w:rPr>
          <w:rFonts w:cs="Lucida Sans Unicode"/>
          <w:szCs w:val="18"/>
          <w:lang w:val="en-US"/>
        </w:rPr>
      </w:pPr>
      <w:r w:rsidRPr="00424338">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3C3375" w:rsidRPr="00424338">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40A" w:rsidRDefault="0054140A">
      <w:r>
        <w:separator/>
      </w:r>
    </w:p>
    <w:p w:rsidR="0054140A" w:rsidRDefault="0054140A"/>
  </w:endnote>
  <w:endnote w:type="continuationSeparator" w:id="0">
    <w:p w:rsidR="0054140A" w:rsidRDefault="0054140A">
      <w:r>
        <w:continuationSeparator/>
      </w:r>
    </w:p>
    <w:p w:rsidR="0054140A" w:rsidRDefault="005414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A41E89">
      <w:rPr>
        <w:rStyle w:val="Seitenzahl"/>
        <w:noProof/>
      </w:rPr>
      <w:t>4</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A41E89">
      <w:rPr>
        <w:rStyle w:val="Seitenzahl"/>
        <w:noProof/>
      </w:rPr>
      <w:t>4</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A41E89">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A41E89">
      <w:rPr>
        <w:rStyle w:val="Seitenzahl"/>
        <w:noProof/>
      </w:rPr>
      <w:t>4</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40A" w:rsidRDefault="0054140A">
      <w:r>
        <w:separator/>
      </w:r>
    </w:p>
    <w:p w:rsidR="0054140A" w:rsidRDefault="0054140A"/>
  </w:footnote>
  <w:footnote w:type="continuationSeparator" w:id="0">
    <w:p w:rsidR="0054140A" w:rsidRDefault="0054140A">
      <w:r>
        <w:continuationSeparator/>
      </w:r>
    </w:p>
    <w:p w:rsidR="0054140A" w:rsidRDefault="005414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40A"/>
    <w:rsid w:val="001834A4"/>
    <w:rsid w:val="003C3375"/>
    <w:rsid w:val="00401F7D"/>
    <w:rsid w:val="00424338"/>
    <w:rsid w:val="004817D0"/>
    <w:rsid w:val="0054140A"/>
    <w:rsid w:val="00794AB9"/>
    <w:rsid w:val="008174AA"/>
    <w:rsid w:val="00A27B94"/>
    <w:rsid w:val="00A41E89"/>
    <w:rsid w:val="00A654E9"/>
    <w:rsid w:val="00B14022"/>
    <w:rsid w:val="00B2584B"/>
    <w:rsid w:val="00B72409"/>
    <w:rsid w:val="00B73C83"/>
    <w:rsid w:val="00BC1278"/>
    <w:rsid w:val="00BE7BEC"/>
    <w:rsid w:val="00C11B54"/>
    <w:rsid w:val="00CC5D98"/>
    <w:rsid w:val="00E12886"/>
    <w:rsid w:val="00E3471C"/>
    <w:rsid w:val="00F31F7C"/>
    <w:rsid w:val="00F6408B"/>
    <w:rsid w:val="00FA0C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profile%20redirected%20folders\AppData\Microsoft\Templates\Pressemitteilung%20engl.%20ES.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engl. ES</Template>
  <TotalTime>0</TotalTime>
  <Pages>4</Pages>
  <Words>1093</Words>
  <Characters>6535</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7613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2</cp:revision>
  <cp:lastPrinted>2015-03-24T13:54:00Z</cp:lastPrinted>
  <dcterms:created xsi:type="dcterms:W3CDTF">2015-03-24T13:43:00Z</dcterms:created>
  <dcterms:modified xsi:type="dcterms:W3CDTF">2015-03-24T13:54:00Z</dcterms:modified>
</cp:coreProperties>
</file>