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E04DFD">
        <w:trPr>
          <w:trHeight w:hRule="exact" w:val="227"/>
        </w:trPr>
        <w:tc>
          <w:tcPr>
            <w:tcW w:w="2271" w:type="dxa"/>
            <w:shd w:val="clear" w:color="auto" w:fill="auto"/>
          </w:tcPr>
          <w:p w:rsidR="00CC5D98" w:rsidRDefault="0047727A">
            <w:pPr>
              <w:pStyle w:val="E-Datum"/>
              <w:framePr w:wrap="auto" w:vAnchor="margin" w:hAnchor="text" w:xAlign="left" w:yAlign="inline"/>
              <w:suppressOverlap w:val="0"/>
            </w:pPr>
            <w:r>
              <w:t>August 4,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B1BDA" w:rsidTr="00B14022">
        <w:trPr>
          <w:trHeight w:hRule="exact" w:val="1222"/>
        </w:trPr>
        <w:tc>
          <w:tcPr>
            <w:tcW w:w="2271" w:type="dxa"/>
            <w:shd w:val="clear" w:color="auto" w:fill="auto"/>
          </w:tcPr>
          <w:p w:rsidR="00CC5D98" w:rsidRPr="003C3375" w:rsidRDefault="00A616F3">
            <w:pPr>
              <w:pStyle w:val="M7"/>
              <w:framePr w:wrap="auto" w:vAnchor="margin" w:hAnchor="text" w:xAlign="left" w:yAlign="inline"/>
              <w:suppressOverlap w:val="0"/>
              <w:rPr>
                <w:lang w:val="en-US"/>
              </w:rPr>
            </w:pPr>
            <w:r>
              <w:rPr>
                <w:lang w:val="en-US"/>
              </w:rPr>
              <w:t>Hans-</w:t>
            </w:r>
            <w:proofErr w:type="spellStart"/>
            <w:r>
              <w:rPr>
                <w:lang w:val="en-US"/>
              </w:rPr>
              <w:t>Jörg</w:t>
            </w:r>
            <w:proofErr w:type="spellEnd"/>
            <w:r>
              <w:rPr>
                <w:lang w:val="en-US"/>
              </w:rPr>
              <w:t xml:space="preserve"> </w:t>
            </w:r>
            <w:proofErr w:type="spellStart"/>
            <w:r>
              <w:rPr>
                <w:lang w:val="en-US"/>
              </w:rPr>
              <w:t>Heims</w:t>
            </w:r>
            <w:proofErr w:type="spellEnd"/>
          </w:p>
          <w:p w:rsidR="00CC5D98" w:rsidRPr="00E12886" w:rsidRDefault="00401F7D">
            <w:pPr>
              <w:pStyle w:val="M8"/>
              <w:framePr w:wrap="auto" w:vAnchor="margin" w:hAnchor="text" w:xAlign="left" w:yAlign="inline"/>
              <w:suppressOverlap w:val="0"/>
              <w:rPr>
                <w:lang w:val="en-US"/>
              </w:rPr>
            </w:pPr>
            <w:r>
              <w:rPr>
                <w:lang w:val="en-US"/>
              </w:rPr>
              <w:t xml:space="preserve">Head of </w:t>
            </w:r>
            <w:r w:rsidR="003C3375" w:rsidRPr="00E12886">
              <w:rPr>
                <w:lang w:val="en-US"/>
              </w:rPr>
              <w:t>Corporate Press</w:t>
            </w:r>
            <w:r w:rsidR="00B14022" w:rsidRPr="00E12886">
              <w:rPr>
                <w:lang w:val="en-US"/>
              </w:rPr>
              <w:t xml:space="preserve"> </w:t>
            </w:r>
          </w:p>
          <w:p w:rsidR="00CC5D98" w:rsidRPr="00E12886" w:rsidRDefault="00A616F3">
            <w:pPr>
              <w:pStyle w:val="M9"/>
              <w:framePr w:wrap="auto" w:vAnchor="margin" w:hAnchor="text" w:xAlign="left" w:yAlign="inline"/>
              <w:suppressOverlap w:val="0"/>
              <w:rPr>
                <w:lang w:val="en-US"/>
              </w:rPr>
            </w:pPr>
            <w:r>
              <w:rPr>
                <w:lang w:val="en-US"/>
              </w:rPr>
              <w:t>Phone +49</w:t>
            </w:r>
            <w:r>
              <w:rPr>
                <w:lang w:val="en-US"/>
              </w:rPr>
              <w:tab/>
              <w:t>201 177-3425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A616F3">
            <w:pPr>
              <w:pStyle w:val="M10"/>
              <w:framePr w:wrap="auto" w:vAnchor="margin" w:hAnchor="text" w:xAlign="left" w:yAlign="inline"/>
              <w:suppressOverlap w:val="0"/>
            </w:pPr>
            <w:r>
              <w:t>hans-joerg.heims</w:t>
            </w:r>
            <w:r w:rsidR="00B14022">
              <w:t>@evonik.com</w:t>
            </w:r>
            <w:r w:rsidR="00B14022">
              <w:rPr>
                <w:lang w:val="sv-SE"/>
              </w:rPr>
              <w:t xml:space="preserve"> </w:t>
            </w:r>
          </w:p>
        </w:tc>
      </w:tr>
      <w:tr w:rsidR="00CC5D98" w:rsidRPr="009B1BDA" w:rsidTr="00B14022">
        <w:trPr>
          <w:trHeight w:val="2609"/>
        </w:trPr>
        <w:tc>
          <w:tcPr>
            <w:tcW w:w="2271" w:type="dxa"/>
            <w:shd w:val="clear" w:color="auto" w:fill="auto"/>
          </w:tcPr>
          <w:p w:rsidR="0047727A" w:rsidRPr="007863D1" w:rsidRDefault="0047727A" w:rsidP="0047727A">
            <w:pPr>
              <w:pStyle w:val="M7"/>
              <w:framePr w:wrap="auto" w:vAnchor="margin" w:hAnchor="text" w:xAlign="left" w:yAlign="inline"/>
              <w:suppressOverlap w:val="0"/>
              <w:rPr>
                <w:lang w:val="en-US"/>
              </w:rPr>
            </w:pPr>
            <w:r w:rsidRPr="007863D1">
              <w:rPr>
                <w:lang w:val="en-US"/>
              </w:rPr>
              <w:t>Alexandra Boy</w:t>
            </w:r>
          </w:p>
          <w:p w:rsidR="0047727A" w:rsidRPr="0047727A" w:rsidRDefault="0047727A" w:rsidP="0047727A">
            <w:pPr>
              <w:pStyle w:val="M8"/>
              <w:framePr w:wrap="auto" w:vAnchor="margin" w:hAnchor="text" w:xAlign="left" w:yAlign="inline"/>
              <w:suppressOverlap w:val="0"/>
              <w:rPr>
                <w:lang w:val="en-US"/>
              </w:rPr>
            </w:pPr>
            <w:r w:rsidRPr="0047727A">
              <w:rPr>
                <w:lang w:val="en-US"/>
              </w:rPr>
              <w:t>Deputy Head Corporate Press</w:t>
            </w:r>
          </w:p>
          <w:p w:rsidR="0047727A" w:rsidRPr="0047727A" w:rsidRDefault="0047727A" w:rsidP="0047727A">
            <w:pPr>
              <w:pStyle w:val="M9"/>
              <w:framePr w:wrap="auto" w:vAnchor="margin" w:hAnchor="text" w:xAlign="left" w:yAlign="inline"/>
              <w:suppressOverlap w:val="0"/>
              <w:rPr>
                <w:lang w:val="en-US"/>
              </w:rPr>
            </w:pPr>
            <w:r>
              <w:rPr>
                <w:lang w:val="en-US"/>
              </w:rPr>
              <w:t>Phone</w:t>
            </w:r>
            <w:r w:rsidRPr="0047727A">
              <w:rPr>
                <w:lang w:val="en-US"/>
              </w:rPr>
              <w:t xml:space="preserve"> +49</w:t>
            </w:r>
            <w:r w:rsidRPr="0047727A">
              <w:rPr>
                <w:lang w:val="en-US"/>
              </w:rPr>
              <w:tab/>
              <w:t>201 177-3167</w:t>
            </w:r>
          </w:p>
          <w:p w:rsidR="0047727A" w:rsidRPr="0047727A" w:rsidRDefault="0047727A" w:rsidP="0047727A">
            <w:pPr>
              <w:pStyle w:val="M10"/>
              <w:framePr w:wrap="auto" w:vAnchor="margin" w:hAnchor="text" w:xAlign="left" w:yAlign="inline"/>
              <w:suppressOverlap w:val="0"/>
              <w:rPr>
                <w:lang w:val="en-US"/>
              </w:rPr>
            </w:pPr>
            <w:r w:rsidRPr="0047727A">
              <w:rPr>
                <w:lang w:val="en-US"/>
              </w:rPr>
              <w:t>Fax +49</w:t>
            </w:r>
            <w:r w:rsidRPr="0047727A">
              <w:rPr>
                <w:lang w:val="en-US"/>
              </w:rPr>
              <w:tab/>
              <w:t>201 177-3030</w:t>
            </w:r>
          </w:p>
          <w:p w:rsidR="00CC5D98" w:rsidRPr="00F31F7C" w:rsidRDefault="0047727A" w:rsidP="0047727A">
            <w:pPr>
              <w:pStyle w:val="M12"/>
              <w:framePr w:wrap="auto" w:vAnchor="margin" w:hAnchor="text" w:xAlign="left" w:yAlign="inline"/>
              <w:suppressOverlap w:val="0"/>
              <w:rPr>
                <w:lang w:val="en-US"/>
              </w:rPr>
            </w:pPr>
            <w:r w:rsidRPr="0047727A">
              <w:rPr>
                <w:lang w:val="en-US"/>
              </w:rPr>
              <w:t>alexandra.boy@evonik.com</w:t>
            </w:r>
            <w:r w:rsidRPr="00F31F7C">
              <w:rPr>
                <w:lang w:val="en-US"/>
              </w:rPr>
              <w:t xml:space="preserve"> </w:t>
            </w:r>
            <w:r w:rsidR="00B14022"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A27B94" w:rsidRPr="00B5431E"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B5431E">
              <w:instrText xml:space="preserve"> FORMTEXT </w:instrText>
            </w:r>
            <w:r>
              <w:fldChar w:fldCharType="separate"/>
            </w:r>
            <w:r w:rsidRPr="00B5431E">
              <w:rPr>
                <w:noProof/>
              </w:rPr>
              <w:t>Dr. Klaus Engel</w:t>
            </w:r>
            <w:r>
              <w:fldChar w:fldCharType="end"/>
            </w:r>
            <w:r w:rsidRPr="00B5431E">
              <w:t xml:space="preserve">, </w:t>
            </w:r>
            <w:r w:rsidR="003C3375" w:rsidRPr="00B5431E">
              <w:t>Chairman</w:t>
            </w:r>
          </w:p>
          <w:p w:rsidR="00CC5D98" w:rsidRPr="00A27B94" w:rsidRDefault="00F439D4" w:rsidP="00BE7BEC">
            <w:pPr>
              <w:pStyle w:val="V10"/>
              <w:framePr w:wrap="auto" w:vAnchor="margin" w:hAnchor="text" w:xAlign="left" w:yAlign="inline"/>
              <w:suppressOverlap w:val="0"/>
            </w:pPr>
            <w:r>
              <w:t>Dr. Ralph Sven Kaufmann</w:t>
            </w:r>
            <w:r>
              <w:br/>
            </w:r>
            <w:r w:rsidR="00A27B94" w:rsidRPr="00A27B94">
              <w:t>Christian Kullmann</w:t>
            </w:r>
            <w:r w:rsidR="00BE7BEC" w:rsidRPr="00A27B94">
              <w:br/>
            </w:r>
            <w:r w:rsidR="00B14022" w:rsidRPr="00A27B94">
              <w:t>Thomas Wessel</w:t>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47727A" w:rsidRPr="0047727A" w:rsidRDefault="0047727A" w:rsidP="0047727A">
      <w:pPr>
        <w:ind w:left="0"/>
        <w:rPr>
          <w:u w:val="single"/>
          <w:lang w:val="en-US"/>
        </w:rPr>
      </w:pPr>
      <w:r w:rsidRPr="0047727A">
        <w:rPr>
          <w:u w:val="single"/>
          <w:lang w:val="en-US"/>
        </w:rPr>
        <w:lastRenderedPageBreak/>
        <w:t xml:space="preserve">Key Financial Data: </w:t>
      </w:r>
      <w:r w:rsidR="007863D1">
        <w:rPr>
          <w:u w:val="single"/>
          <w:lang w:val="en-US"/>
        </w:rPr>
        <w:t>Second quarter</w:t>
      </w:r>
      <w:r w:rsidR="007863D1" w:rsidRPr="0047727A">
        <w:rPr>
          <w:u w:val="single"/>
          <w:lang w:val="en-US"/>
        </w:rPr>
        <w:t>/</w:t>
      </w:r>
      <w:r w:rsidR="007863D1">
        <w:rPr>
          <w:u w:val="single"/>
          <w:lang w:val="en-US"/>
        </w:rPr>
        <w:t>f</w:t>
      </w:r>
      <w:r w:rsidRPr="0047727A">
        <w:rPr>
          <w:u w:val="single"/>
          <w:lang w:val="en-US"/>
        </w:rPr>
        <w:t>irst half 2015</w:t>
      </w:r>
    </w:p>
    <w:p w:rsidR="0047727A" w:rsidRPr="0047727A" w:rsidRDefault="0047727A" w:rsidP="0047727A">
      <w:pPr>
        <w:spacing w:line="300" w:lineRule="exact"/>
        <w:rPr>
          <w:u w:val="single"/>
          <w:lang w:val="en-US"/>
        </w:rPr>
      </w:pPr>
    </w:p>
    <w:p w:rsidR="0047727A" w:rsidRDefault="0047727A" w:rsidP="0047727A">
      <w:pPr>
        <w:spacing w:line="300" w:lineRule="exact"/>
        <w:ind w:left="0"/>
        <w:rPr>
          <w:b/>
          <w:bCs/>
          <w:sz w:val="22"/>
          <w:szCs w:val="20"/>
          <w:lang w:val="en-US"/>
        </w:rPr>
      </w:pPr>
      <w:bookmarkStart w:id="0" w:name="Überschrift"/>
    </w:p>
    <w:p w:rsidR="0047727A" w:rsidRPr="0047727A" w:rsidRDefault="0047727A" w:rsidP="0047727A">
      <w:pPr>
        <w:spacing w:line="300" w:lineRule="exact"/>
        <w:ind w:left="0"/>
        <w:rPr>
          <w:b/>
          <w:bCs/>
          <w:sz w:val="22"/>
          <w:szCs w:val="20"/>
          <w:lang w:val="en-US"/>
        </w:rPr>
      </w:pPr>
      <w:r w:rsidRPr="0047727A">
        <w:rPr>
          <w:b/>
          <w:bCs/>
          <w:sz w:val="22"/>
          <w:szCs w:val="20"/>
          <w:lang w:val="en-US"/>
        </w:rPr>
        <w:t xml:space="preserve">Evonik raises </w:t>
      </w:r>
      <w:r w:rsidR="00323C98">
        <w:rPr>
          <w:b/>
          <w:bCs/>
          <w:sz w:val="22"/>
          <w:szCs w:val="20"/>
          <w:lang w:val="en-US"/>
        </w:rPr>
        <w:t>outlook</w:t>
      </w:r>
      <w:r w:rsidRPr="0047727A">
        <w:rPr>
          <w:b/>
          <w:bCs/>
          <w:sz w:val="22"/>
          <w:szCs w:val="20"/>
          <w:lang w:val="en-US"/>
        </w:rPr>
        <w:t xml:space="preserve"> for the year following another strong quarterly result</w:t>
      </w:r>
    </w:p>
    <w:p w:rsidR="0047727A" w:rsidRPr="0047727A" w:rsidRDefault="0047727A" w:rsidP="0047727A">
      <w:pPr>
        <w:rPr>
          <w:b/>
          <w:bCs/>
          <w:sz w:val="22"/>
          <w:szCs w:val="22"/>
          <w:lang w:val="en-US"/>
        </w:rPr>
      </w:pPr>
    </w:p>
    <w:p w:rsidR="0047727A" w:rsidRPr="0047727A" w:rsidRDefault="0047727A" w:rsidP="0047727A">
      <w:pPr>
        <w:rPr>
          <w:b/>
          <w:bCs/>
          <w:sz w:val="20"/>
          <w:szCs w:val="20"/>
          <w:lang w:val="en-US"/>
        </w:rPr>
      </w:pPr>
    </w:p>
    <w:p w:rsidR="0047727A" w:rsidRPr="001C719C" w:rsidRDefault="0047727A" w:rsidP="0047727A">
      <w:pPr>
        <w:ind w:left="0"/>
        <w:rPr>
          <w:b/>
          <w:bCs/>
          <w:sz w:val="20"/>
          <w:szCs w:val="20"/>
        </w:rPr>
      </w:pPr>
      <w:r>
        <w:rPr>
          <w:b/>
          <w:sz w:val="20"/>
        </w:rPr>
        <w:t xml:space="preserve">Key </w:t>
      </w:r>
      <w:proofErr w:type="spellStart"/>
      <w:r>
        <w:rPr>
          <w:b/>
          <w:sz w:val="20"/>
        </w:rPr>
        <w:t>data</w:t>
      </w:r>
      <w:proofErr w:type="spellEnd"/>
      <w:r>
        <w:rPr>
          <w:b/>
          <w:sz w:val="20"/>
        </w:rPr>
        <w:t xml:space="preserve"> on Q2 2015:</w:t>
      </w:r>
    </w:p>
    <w:bookmarkEnd w:id="0"/>
    <w:p w:rsidR="0047727A" w:rsidRPr="0047727A" w:rsidRDefault="0047727A" w:rsidP="0047727A">
      <w:pPr>
        <w:numPr>
          <w:ilvl w:val="0"/>
          <w:numId w:val="14"/>
        </w:numPr>
        <w:tabs>
          <w:tab w:val="clear" w:pos="1425"/>
          <w:tab w:val="num" w:pos="340"/>
        </w:tabs>
        <w:spacing w:line="300" w:lineRule="exact"/>
        <w:ind w:left="340" w:hanging="340"/>
        <w:rPr>
          <w:rFonts w:cs="Lucida Sans Unicode"/>
          <w:b/>
          <w:position w:val="0"/>
          <w:sz w:val="20"/>
          <w:lang w:val="en-US"/>
        </w:rPr>
      </w:pPr>
      <w:r w:rsidRPr="0047727A">
        <w:rPr>
          <w:rFonts w:cs="Lucida Sans Unicode"/>
          <w:b/>
          <w:position w:val="0"/>
          <w:sz w:val="20"/>
          <w:lang w:val="en-US"/>
        </w:rPr>
        <w:t>Sales grew 8 percent to €3.5 billion; pleasing volume growth and selling prices up overall year-on-year</w:t>
      </w:r>
    </w:p>
    <w:p w:rsidR="0047727A" w:rsidRPr="0047727A" w:rsidRDefault="0047727A" w:rsidP="0047727A">
      <w:pPr>
        <w:numPr>
          <w:ilvl w:val="0"/>
          <w:numId w:val="14"/>
        </w:numPr>
        <w:tabs>
          <w:tab w:val="clear" w:pos="1425"/>
          <w:tab w:val="num" w:pos="340"/>
        </w:tabs>
        <w:spacing w:line="300" w:lineRule="exact"/>
        <w:ind w:left="340" w:hanging="340"/>
        <w:rPr>
          <w:rFonts w:cs="Lucida Sans Unicode"/>
          <w:b/>
          <w:position w:val="0"/>
          <w:sz w:val="20"/>
          <w:lang w:val="en-US"/>
        </w:rPr>
      </w:pPr>
      <w:r w:rsidRPr="0047727A">
        <w:rPr>
          <w:rFonts w:cs="Lucida Sans Unicode"/>
          <w:b/>
          <w:position w:val="0"/>
          <w:sz w:val="20"/>
          <w:lang w:val="en-US"/>
        </w:rPr>
        <w:t xml:space="preserve">Adjusted EBITDA above strong first quarter at €661 million </w:t>
      </w:r>
    </w:p>
    <w:p w:rsidR="0047727A" w:rsidRPr="0047727A" w:rsidRDefault="0047727A" w:rsidP="0047727A">
      <w:pPr>
        <w:numPr>
          <w:ilvl w:val="0"/>
          <w:numId w:val="14"/>
        </w:numPr>
        <w:tabs>
          <w:tab w:val="clear" w:pos="1425"/>
          <w:tab w:val="num" w:pos="340"/>
        </w:tabs>
        <w:spacing w:line="300" w:lineRule="exact"/>
        <w:ind w:left="340" w:hanging="340"/>
        <w:rPr>
          <w:rFonts w:cs="Lucida Sans Unicode"/>
          <w:b/>
          <w:position w:val="0"/>
          <w:sz w:val="20"/>
          <w:lang w:val="en-US"/>
        </w:rPr>
      </w:pPr>
      <w:r w:rsidRPr="0047727A">
        <w:rPr>
          <w:rFonts w:cs="Lucida Sans Unicode"/>
          <w:b/>
          <w:position w:val="0"/>
          <w:sz w:val="20"/>
          <w:lang w:val="en-US"/>
        </w:rPr>
        <w:t xml:space="preserve">All three chemical segments posted better results than in the first quarter </w:t>
      </w:r>
    </w:p>
    <w:p w:rsidR="0047727A" w:rsidRPr="0047727A" w:rsidRDefault="0047727A" w:rsidP="0047727A">
      <w:pPr>
        <w:numPr>
          <w:ilvl w:val="0"/>
          <w:numId w:val="14"/>
        </w:numPr>
        <w:tabs>
          <w:tab w:val="clear" w:pos="1425"/>
          <w:tab w:val="num" w:pos="340"/>
        </w:tabs>
        <w:spacing w:line="300" w:lineRule="exact"/>
        <w:ind w:left="340" w:hanging="340"/>
        <w:rPr>
          <w:rFonts w:cs="Lucida Sans Unicode"/>
          <w:b/>
          <w:position w:val="0"/>
          <w:sz w:val="20"/>
          <w:lang w:val="en-US"/>
        </w:rPr>
      </w:pPr>
      <w:r w:rsidRPr="0047727A">
        <w:rPr>
          <w:rFonts w:cs="Lucida Sans Unicode"/>
          <w:b/>
          <w:position w:val="0"/>
          <w:sz w:val="20"/>
          <w:lang w:val="en-US"/>
        </w:rPr>
        <w:t>Adjusted EBITDA margin at a very good level of 18.8 percent</w:t>
      </w:r>
    </w:p>
    <w:p w:rsidR="0047727A" w:rsidRPr="0047727A" w:rsidRDefault="0047727A" w:rsidP="0047727A">
      <w:pPr>
        <w:numPr>
          <w:ilvl w:val="0"/>
          <w:numId w:val="14"/>
        </w:numPr>
        <w:tabs>
          <w:tab w:val="clear" w:pos="1425"/>
          <w:tab w:val="num" w:pos="340"/>
        </w:tabs>
        <w:spacing w:line="300" w:lineRule="exact"/>
        <w:ind w:left="340" w:hanging="340"/>
        <w:rPr>
          <w:rFonts w:cs="Lucida Sans Unicode"/>
          <w:b/>
          <w:position w:val="0"/>
          <w:sz w:val="20"/>
          <w:lang w:val="en-US"/>
        </w:rPr>
      </w:pPr>
      <w:r w:rsidRPr="0047727A">
        <w:rPr>
          <w:rFonts w:cs="Lucida Sans Unicode"/>
          <w:b/>
          <w:position w:val="0"/>
          <w:sz w:val="20"/>
          <w:lang w:val="en-US"/>
        </w:rPr>
        <w:t xml:space="preserve">Adjusted net income </w:t>
      </w:r>
      <w:r w:rsidR="00B5431E">
        <w:rPr>
          <w:rFonts w:cs="Lucida Sans Unicode"/>
          <w:b/>
          <w:position w:val="0"/>
          <w:sz w:val="20"/>
          <w:lang w:val="en-US"/>
        </w:rPr>
        <w:t>rose 70 percent to €307 million</w:t>
      </w:r>
    </w:p>
    <w:p w:rsidR="0047727A" w:rsidRPr="0047727A" w:rsidRDefault="0047727A" w:rsidP="0047727A">
      <w:pPr>
        <w:rPr>
          <w:b/>
          <w:bCs/>
          <w:sz w:val="20"/>
          <w:szCs w:val="20"/>
          <w:lang w:val="en-US"/>
        </w:rPr>
      </w:pPr>
    </w:p>
    <w:p w:rsidR="0047727A" w:rsidRPr="0047727A" w:rsidRDefault="0047727A" w:rsidP="0047727A">
      <w:pPr>
        <w:ind w:left="0"/>
        <w:rPr>
          <w:b/>
          <w:sz w:val="20"/>
        </w:rPr>
      </w:pPr>
      <w:r>
        <w:rPr>
          <w:b/>
          <w:sz w:val="20"/>
        </w:rPr>
        <w:t xml:space="preserve">Key </w:t>
      </w:r>
      <w:proofErr w:type="spellStart"/>
      <w:r>
        <w:rPr>
          <w:b/>
          <w:sz w:val="20"/>
        </w:rPr>
        <w:t>data</w:t>
      </w:r>
      <w:proofErr w:type="spellEnd"/>
      <w:r>
        <w:rPr>
          <w:b/>
          <w:sz w:val="20"/>
        </w:rPr>
        <w:t xml:space="preserve"> on H1 2015:</w:t>
      </w:r>
    </w:p>
    <w:p w:rsidR="0047727A" w:rsidRPr="0047727A" w:rsidRDefault="0047727A" w:rsidP="0047727A">
      <w:pPr>
        <w:numPr>
          <w:ilvl w:val="0"/>
          <w:numId w:val="14"/>
        </w:numPr>
        <w:tabs>
          <w:tab w:val="clear" w:pos="1425"/>
          <w:tab w:val="num" w:pos="340"/>
        </w:tabs>
        <w:spacing w:line="300" w:lineRule="exact"/>
        <w:ind w:left="340" w:hanging="340"/>
        <w:rPr>
          <w:rFonts w:cs="Lucida Sans Unicode"/>
          <w:b/>
          <w:position w:val="0"/>
          <w:sz w:val="20"/>
          <w:lang w:val="en-US"/>
        </w:rPr>
      </w:pPr>
      <w:r w:rsidRPr="0047727A">
        <w:rPr>
          <w:rFonts w:cs="Lucida Sans Unicode"/>
          <w:b/>
          <w:position w:val="0"/>
          <w:sz w:val="20"/>
          <w:lang w:val="en-US"/>
        </w:rPr>
        <w:t xml:space="preserve">Considerable improvement in adjusted EBITDA to €1.3 billion </w:t>
      </w:r>
    </w:p>
    <w:p w:rsidR="0047727A" w:rsidRPr="0047727A" w:rsidRDefault="0047727A" w:rsidP="009B1BDA">
      <w:pPr>
        <w:spacing w:line="300" w:lineRule="exact"/>
        <w:ind w:left="340"/>
        <w:rPr>
          <w:rFonts w:cs="Lucida Sans Unicode"/>
          <w:b/>
          <w:position w:val="0"/>
          <w:sz w:val="20"/>
          <w:lang w:val="en-US"/>
        </w:rPr>
      </w:pPr>
      <w:r w:rsidRPr="0047727A">
        <w:rPr>
          <w:rFonts w:cs="Lucida Sans Unicode"/>
          <w:b/>
          <w:position w:val="0"/>
          <w:sz w:val="20"/>
          <w:lang w:val="en-US"/>
        </w:rPr>
        <w:t>(+40 percent)</w:t>
      </w:r>
    </w:p>
    <w:p w:rsidR="0047727A" w:rsidRPr="0047727A" w:rsidRDefault="0047727A" w:rsidP="0047727A">
      <w:pPr>
        <w:numPr>
          <w:ilvl w:val="0"/>
          <w:numId w:val="14"/>
        </w:numPr>
        <w:tabs>
          <w:tab w:val="clear" w:pos="1425"/>
          <w:tab w:val="num" w:pos="340"/>
        </w:tabs>
        <w:spacing w:line="300" w:lineRule="exact"/>
        <w:ind w:left="340" w:hanging="340"/>
        <w:rPr>
          <w:rFonts w:cs="Lucida Sans Unicode"/>
          <w:b/>
          <w:position w:val="0"/>
          <w:sz w:val="20"/>
          <w:lang w:val="en-US"/>
        </w:rPr>
      </w:pPr>
      <w:r w:rsidRPr="0047727A">
        <w:rPr>
          <w:rFonts w:cs="Lucida Sans Unicode"/>
          <w:b/>
          <w:position w:val="0"/>
          <w:sz w:val="20"/>
          <w:lang w:val="en-US"/>
        </w:rPr>
        <w:t>Three-quarters of the 22 business lines posted higher earnings than in the prior-year period</w:t>
      </w:r>
    </w:p>
    <w:p w:rsidR="0047727A" w:rsidRPr="0047727A" w:rsidRDefault="00654937" w:rsidP="0047727A">
      <w:pPr>
        <w:numPr>
          <w:ilvl w:val="0"/>
          <w:numId w:val="14"/>
        </w:numPr>
        <w:tabs>
          <w:tab w:val="clear" w:pos="1425"/>
          <w:tab w:val="num" w:pos="340"/>
        </w:tabs>
        <w:spacing w:line="300" w:lineRule="exact"/>
        <w:ind w:left="340" w:hanging="340"/>
        <w:rPr>
          <w:rFonts w:cs="Lucida Sans Unicode"/>
          <w:b/>
          <w:position w:val="0"/>
          <w:sz w:val="20"/>
          <w:lang w:val="en-US"/>
        </w:rPr>
      </w:pPr>
      <w:r>
        <w:rPr>
          <w:rFonts w:cs="Lucida Sans Unicode"/>
          <w:b/>
          <w:position w:val="0"/>
          <w:sz w:val="20"/>
          <w:lang w:val="en-US"/>
        </w:rPr>
        <w:t>Outlook</w:t>
      </w:r>
      <w:r w:rsidR="0047727A" w:rsidRPr="0047727A">
        <w:rPr>
          <w:rFonts w:cs="Lucida Sans Unicode"/>
          <w:b/>
          <w:position w:val="0"/>
          <w:sz w:val="20"/>
          <w:lang w:val="en-US"/>
        </w:rPr>
        <w:t xml:space="preserve"> for 2015 raised: sales expected to be around €13.5 billion (2014: €12.9 billion), with adjusted EBITDA around €2.4 billion </w:t>
      </w:r>
      <w:r w:rsidR="0047727A" w:rsidRPr="0047727A">
        <w:rPr>
          <w:rFonts w:cs="Lucida Sans Unicode"/>
          <w:b/>
          <w:position w:val="0"/>
          <w:sz w:val="20"/>
          <w:lang w:val="en-US"/>
        </w:rPr>
        <w:br/>
        <w:t xml:space="preserve">(2014: €1.9 billion) </w:t>
      </w:r>
    </w:p>
    <w:p w:rsidR="0047727A" w:rsidRPr="0047727A" w:rsidRDefault="0047727A" w:rsidP="0047727A">
      <w:pPr>
        <w:spacing w:line="300" w:lineRule="exact"/>
        <w:ind w:left="312"/>
        <w:rPr>
          <w:rFonts w:cs="Lucida Sans Unicode"/>
          <w:b/>
          <w:bCs/>
          <w:position w:val="0"/>
          <w:sz w:val="20"/>
          <w:szCs w:val="20"/>
          <w:lang w:val="en-US"/>
        </w:rPr>
      </w:pPr>
      <w:r w:rsidRPr="0047727A">
        <w:rPr>
          <w:rFonts w:cs="Lucida Sans Unicode"/>
          <w:b/>
          <w:bCs/>
          <w:position w:val="0"/>
          <w:sz w:val="20"/>
          <w:szCs w:val="20"/>
          <w:lang w:val="en-US"/>
        </w:rPr>
        <w:br/>
      </w:r>
    </w:p>
    <w:p w:rsidR="0047727A" w:rsidRPr="0047727A" w:rsidRDefault="0047727A" w:rsidP="0047727A">
      <w:pPr>
        <w:spacing w:line="300" w:lineRule="exact"/>
        <w:ind w:left="0"/>
        <w:rPr>
          <w:rFonts w:cs="Lucida Sans Unicode"/>
          <w:sz w:val="20"/>
          <w:szCs w:val="20"/>
          <w:lang w:val="en-US"/>
        </w:rPr>
      </w:pPr>
      <w:r w:rsidRPr="0047727A">
        <w:rPr>
          <w:sz w:val="20"/>
          <w:lang w:val="en-US"/>
        </w:rPr>
        <w:t>Essen. "Evonik has posted another strong quarterly result," said Klaus Engel, Chairman of the Executive Board of Evonik Industries AG, today, when the Group presented its key financial data for the second quarter and first half of 2015. "The successful business trend continued in the second quarter. It is especially pleasing to report that all three chemical segments improved their results further compared with the already very good first quarter.</w:t>
      </w:r>
      <w:r w:rsidR="007863D1">
        <w:rPr>
          <w:sz w:val="20"/>
          <w:lang w:val="en-US"/>
        </w:rPr>
        <w:t>”</w:t>
      </w:r>
      <w:r w:rsidRPr="0047727A">
        <w:rPr>
          <w:sz w:val="20"/>
          <w:lang w:val="en-US"/>
        </w:rPr>
        <w:t xml:space="preserve"> </w:t>
      </w:r>
    </w:p>
    <w:p w:rsidR="0047727A" w:rsidRPr="0047727A" w:rsidRDefault="0047727A" w:rsidP="0047727A">
      <w:pPr>
        <w:spacing w:line="300" w:lineRule="exact"/>
        <w:ind w:left="0"/>
        <w:rPr>
          <w:rFonts w:cs="Lucida Sans Unicode"/>
          <w:sz w:val="20"/>
          <w:szCs w:val="20"/>
          <w:lang w:val="en-US"/>
        </w:rPr>
      </w:pPr>
    </w:p>
    <w:p w:rsidR="0047727A" w:rsidRPr="0047727A" w:rsidRDefault="0047727A" w:rsidP="0047727A">
      <w:pPr>
        <w:spacing w:line="300" w:lineRule="exact"/>
        <w:ind w:left="0"/>
        <w:rPr>
          <w:rFonts w:cs="Lucida Sans Unicode"/>
          <w:sz w:val="20"/>
          <w:szCs w:val="20"/>
          <w:lang w:val="en-US"/>
        </w:rPr>
      </w:pPr>
      <w:r w:rsidRPr="0047727A">
        <w:rPr>
          <w:sz w:val="20"/>
          <w:lang w:val="en-US"/>
        </w:rPr>
        <w:t>At Group level as well, sales and adjusted EBITDA rose further compared with the first quarter of 2015 and were well above the prior-year figures. Global demand for Evonik's products was good and volumes increased further compared with the second quarter of 2014. In view of the continued strong business performance, Evonik is raising its outlook for the full year.</w:t>
      </w:r>
    </w:p>
    <w:p w:rsidR="0047727A" w:rsidRPr="0047727A" w:rsidRDefault="0047727A" w:rsidP="0047727A">
      <w:pPr>
        <w:spacing w:line="300" w:lineRule="exact"/>
        <w:ind w:left="0"/>
        <w:rPr>
          <w:rFonts w:cs="Lucida Sans Unicode"/>
          <w:sz w:val="20"/>
          <w:szCs w:val="20"/>
          <w:lang w:val="en-US"/>
        </w:rPr>
      </w:pPr>
    </w:p>
    <w:p w:rsidR="0047727A" w:rsidRPr="0047727A" w:rsidRDefault="0047727A" w:rsidP="0047727A">
      <w:pPr>
        <w:spacing w:line="300" w:lineRule="exact"/>
        <w:ind w:left="0"/>
        <w:rPr>
          <w:rFonts w:cs="Lucida Sans Unicode"/>
          <w:b/>
          <w:sz w:val="20"/>
          <w:szCs w:val="20"/>
          <w:lang w:val="en-US"/>
        </w:rPr>
      </w:pPr>
      <w:r>
        <w:rPr>
          <w:b/>
          <w:sz w:val="20"/>
          <w:lang w:val="en-US"/>
        </w:rPr>
        <w:br w:type="column"/>
      </w:r>
      <w:r w:rsidRPr="0047727A">
        <w:rPr>
          <w:b/>
          <w:sz w:val="20"/>
          <w:lang w:val="en-US"/>
        </w:rPr>
        <w:lastRenderedPageBreak/>
        <w:t>Evonik Group: key data for Q2/H1</w:t>
      </w:r>
    </w:p>
    <w:p w:rsidR="0047727A" w:rsidRPr="0047727A" w:rsidRDefault="0047727A" w:rsidP="0047727A">
      <w:pPr>
        <w:spacing w:line="300" w:lineRule="exact"/>
        <w:ind w:left="0"/>
        <w:rPr>
          <w:rFonts w:cs="Lucida Sans Unicode"/>
          <w:sz w:val="20"/>
          <w:szCs w:val="20"/>
          <w:lang w:val="en-US"/>
        </w:rPr>
      </w:pPr>
    </w:p>
    <w:p w:rsidR="0047727A" w:rsidRPr="004F56A6" w:rsidRDefault="0047727A" w:rsidP="0047727A">
      <w:pPr>
        <w:spacing w:line="300" w:lineRule="exact"/>
        <w:ind w:left="0"/>
        <w:rPr>
          <w:sz w:val="20"/>
          <w:lang w:val="en-US"/>
        </w:rPr>
      </w:pPr>
      <w:r w:rsidRPr="0047727A">
        <w:rPr>
          <w:sz w:val="20"/>
          <w:lang w:val="en-US"/>
        </w:rPr>
        <w:t>Sales grew 8 percent to €3,519 million in the second quarter of 2015, and also by 8 percent to €6,944 million in the first six months of the year. Adjusted EBITDA increased by 40 percent to €661 million in the second quarter, and by 40 percent to €1,311 million in the first six months. This was principally due to the sustained good volume trend, partly as a result of the new capacity, and to higher selling prices and slightly lower raw material costs. The adjusted EBITDA margin rose to a very good level of 18.9 percent in the first six months (H1 2014: 14.5 percent). Adjusted net income, which reflects the development of operating earnings, increased by 70 percent to €307 million in the second quarter, and by 67 percent to €627 million in the first six months.</w:t>
      </w:r>
    </w:p>
    <w:p w:rsidR="0047727A" w:rsidRPr="004F56A6" w:rsidRDefault="0047727A" w:rsidP="0047727A">
      <w:pPr>
        <w:spacing w:line="300" w:lineRule="exact"/>
        <w:ind w:left="0"/>
        <w:rPr>
          <w:sz w:val="20"/>
          <w:lang w:val="en-US"/>
        </w:rPr>
      </w:pPr>
    </w:p>
    <w:p w:rsidR="0047727A" w:rsidRPr="0047727A" w:rsidRDefault="0047727A" w:rsidP="004F56A6">
      <w:pPr>
        <w:spacing w:line="300" w:lineRule="exact"/>
        <w:ind w:left="0"/>
        <w:rPr>
          <w:rFonts w:cs="Lucida Sans Unicode"/>
          <w:b/>
          <w:sz w:val="20"/>
          <w:szCs w:val="20"/>
          <w:lang w:val="en-US"/>
        </w:rPr>
      </w:pPr>
      <w:r w:rsidRPr="0047727A">
        <w:rPr>
          <w:b/>
          <w:sz w:val="20"/>
          <w:lang w:val="en-US"/>
        </w:rPr>
        <w:t>Outlook for the year raised again</w:t>
      </w:r>
    </w:p>
    <w:p w:rsidR="0047727A" w:rsidRPr="0047727A" w:rsidRDefault="0047727A" w:rsidP="0047727A">
      <w:pPr>
        <w:spacing w:line="300" w:lineRule="exact"/>
        <w:rPr>
          <w:rFonts w:cs="Lucida Sans Unicode"/>
          <w:sz w:val="20"/>
          <w:szCs w:val="20"/>
          <w:lang w:val="en-US"/>
        </w:rPr>
      </w:pPr>
    </w:p>
    <w:p w:rsidR="0047727A" w:rsidRPr="0047727A" w:rsidRDefault="0047727A" w:rsidP="004F56A6">
      <w:pPr>
        <w:spacing w:line="300" w:lineRule="exact"/>
        <w:ind w:left="0"/>
        <w:rPr>
          <w:rFonts w:cs="Lucida Sans Unicode"/>
          <w:sz w:val="20"/>
          <w:szCs w:val="20"/>
          <w:lang w:val="en-US"/>
        </w:rPr>
      </w:pPr>
      <w:r w:rsidRPr="0047727A">
        <w:rPr>
          <w:sz w:val="20"/>
          <w:lang w:val="en-US"/>
        </w:rPr>
        <w:t>In view of the continued strong business trend, Evonik has raised its outlook for fiscal 2015 again: The company now expects to report sales of around €13.5 billion (2014: €12.9 billion) and adjusted EBITDA of around €2.4 billion (2014: €1,882 million). At the start of the fiscal year, it had assumed a slight increase in sales and earnings. Following the successful first quarter, Evonik raised its guidance for adjusted EBITDA to at least €2.2 billion.</w:t>
      </w:r>
    </w:p>
    <w:p w:rsidR="0047727A" w:rsidRPr="0047727A" w:rsidRDefault="0047727A" w:rsidP="0047727A">
      <w:pPr>
        <w:spacing w:line="300" w:lineRule="exact"/>
        <w:rPr>
          <w:rFonts w:cs="Lucida Sans Unicode"/>
          <w:sz w:val="20"/>
          <w:szCs w:val="20"/>
          <w:lang w:val="en-US"/>
        </w:rPr>
      </w:pPr>
    </w:p>
    <w:p w:rsidR="0047727A" w:rsidRPr="0047727A" w:rsidRDefault="0047727A" w:rsidP="004F56A6">
      <w:pPr>
        <w:spacing w:line="300" w:lineRule="exact"/>
        <w:ind w:left="0"/>
        <w:rPr>
          <w:rFonts w:cs="Lucida Sans Unicode"/>
          <w:b/>
          <w:sz w:val="20"/>
          <w:szCs w:val="20"/>
          <w:lang w:val="en-US"/>
        </w:rPr>
      </w:pPr>
      <w:r w:rsidRPr="0047727A">
        <w:rPr>
          <w:b/>
          <w:sz w:val="20"/>
          <w:lang w:val="en-US"/>
        </w:rPr>
        <w:t xml:space="preserve">Segment performance </w:t>
      </w:r>
    </w:p>
    <w:p w:rsidR="0047727A" w:rsidRPr="0047727A" w:rsidRDefault="0047727A" w:rsidP="0047727A">
      <w:pPr>
        <w:spacing w:line="300" w:lineRule="exact"/>
        <w:rPr>
          <w:rFonts w:cs="Lucida Sans Unicode"/>
          <w:sz w:val="20"/>
          <w:szCs w:val="20"/>
          <w:lang w:val="en-US"/>
        </w:rPr>
      </w:pPr>
    </w:p>
    <w:p w:rsidR="0047727A" w:rsidRPr="0047727A" w:rsidRDefault="0047727A" w:rsidP="004F56A6">
      <w:pPr>
        <w:spacing w:line="300" w:lineRule="atLeast"/>
        <w:ind w:left="0"/>
        <w:rPr>
          <w:sz w:val="20"/>
          <w:szCs w:val="20"/>
          <w:lang w:val="en-US"/>
        </w:rPr>
      </w:pPr>
      <w:r w:rsidRPr="0047727A">
        <w:rPr>
          <w:sz w:val="20"/>
          <w:lang w:val="en-US"/>
        </w:rPr>
        <w:t xml:space="preserve">In the </w:t>
      </w:r>
      <w:r w:rsidRPr="0047727A">
        <w:rPr>
          <w:b/>
          <w:sz w:val="20"/>
          <w:lang w:val="en-US"/>
        </w:rPr>
        <w:t xml:space="preserve">Nutrition &amp; Care </w:t>
      </w:r>
      <w:r w:rsidRPr="0047727A">
        <w:rPr>
          <w:sz w:val="20"/>
          <w:lang w:val="en-US"/>
        </w:rPr>
        <w:t xml:space="preserve">segment sales grew 27 percent to €1,248 million in the second quarter of 2015 (Q2 2014: €983 million), thanks to higher selling prices and positive currency effects. Adjusted EBITDA more than doubled to €381 million (Q2 2014: €186 million), driven by the improvement in prices and lower raw material costs. The adjusted EBITDA margin was excellent at 30.5 percent. </w:t>
      </w:r>
    </w:p>
    <w:p w:rsidR="0047727A" w:rsidRPr="0047727A" w:rsidRDefault="0047727A" w:rsidP="004F56A6">
      <w:pPr>
        <w:spacing w:line="300" w:lineRule="atLeast"/>
        <w:ind w:left="0"/>
        <w:rPr>
          <w:sz w:val="20"/>
          <w:szCs w:val="20"/>
          <w:lang w:val="en-US"/>
        </w:rPr>
      </w:pPr>
    </w:p>
    <w:p w:rsidR="0047727A" w:rsidRPr="0047727A" w:rsidRDefault="0047727A" w:rsidP="004F56A6">
      <w:pPr>
        <w:spacing w:line="300" w:lineRule="atLeast"/>
        <w:ind w:left="0"/>
        <w:rPr>
          <w:sz w:val="20"/>
          <w:szCs w:val="20"/>
          <w:lang w:val="en-US"/>
        </w:rPr>
      </w:pPr>
      <w:r w:rsidRPr="0047727A">
        <w:rPr>
          <w:sz w:val="20"/>
          <w:lang w:val="en-US"/>
        </w:rPr>
        <w:t xml:space="preserve">The </w:t>
      </w:r>
      <w:r w:rsidRPr="0047727A">
        <w:rPr>
          <w:b/>
          <w:sz w:val="20"/>
          <w:lang w:val="en-US"/>
        </w:rPr>
        <w:t>Resource Efficiency</w:t>
      </w:r>
      <w:r w:rsidRPr="0047727A">
        <w:rPr>
          <w:sz w:val="20"/>
          <w:lang w:val="en-US"/>
        </w:rPr>
        <w:t xml:space="preserve"> segment registered stable selling prices and higher demand for its products in the second quarter. Sales rose 6 percent to €1,110 million, partly as a result of positive currency effects (Q2 2014: €1,043 million). Adjusted EBITDA improved 12 percent to €254 million (Q2 2014: €226 million) as a result of high capacity utilization and a slight drop in raw material prices. The adjusted EBITDA margin improved to a very good 22.9 percent.</w:t>
      </w:r>
    </w:p>
    <w:p w:rsidR="0047727A" w:rsidRPr="0047727A" w:rsidRDefault="0047727A" w:rsidP="0047727A">
      <w:pPr>
        <w:spacing w:line="300" w:lineRule="atLeast"/>
        <w:rPr>
          <w:sz w:val="20"/>
          <w:szCs w:val="20"/>
          <w:lang w:val="en-US"/>
        </w:rPr>
      </w:pPr>
    </w:p>
    <w:p w:rsidR="0047727A" w:rsidRPr="0047727A" w:rsidRDefault="0047727A" w:rsidP="004F56A6">
      <w:pPr>
        <w:spacing w:line="300" w:lineRule="atLeast"/>
        <w:ind w:left="0"/>
        <w:rPr>
          <w:sz w:val="20"/>
          <w:szCs w:val="20"/>
          <w:lang w:val="en-US"/>
        </w:rPr>
      </w:pPr>
      <w:r w:rsidRPr="0047727A">
        <w:rPr>
          <w:sz w:val="20"/>
          <w:lang w:val="en-US"/>
        </w:rPr>
        <w:lastRenderedPageBreak/>
        <w:t xml:space="preserve">In the </w:t>
      </w:r>
      <w:r w:rsidRPr="0047727A">
        <w:rPr>
          <w:b/>
          <w:sz w:val="20"/>
          <w:lang w:val="en-US"/>
        </w:rPr>
        <w:t xml:space="preserve">Performance Materials </w:t>
      </w:r>
      <w:r w:rsidRPr="0047727A">
        <w:rPr>
          <w:sz w:val="20"/>
          <w:lang w:val="en-US"/>
        </w:rPr>
        <w:t xml:space="preserve">segment, sales dropped 4 percent to </w:t>
      </w:r>
      <w:r>
        <w:rPr>
          <w:sz w:val="20"/>
          <w:lang w:val="en-US"/>
        </w:rPr>
        <w:br/>
      </w:r>
      <w:r w:rsidRPr="0047727A">
        <w:rPr>
          <w:sz w:val="20"/>
          <w:lang w:val="en-US"/>
        </w:rPr>
        <w:t xml:space="preserve">€938 million in the second quarter. This was principally caused by persistently low selling prices. The reduction was checked by an upturn in volumes and positive currency effects. Adjusted EBITDA was €82 million, almost unchanged from the prior-year period (€83 million), partly due to lower raw material costs. The adjusted EBITDA margin was 8.7 percent, up from 8.5 percent in the second quarter of 2014. </w:t>
      </w:r>
    </w:p>
    <w:p w:rsidR="0047727A" w:rsidRPr="0047727A" w:rsidRDefault="0047727A" w:rsidP="0047727A">
      <w:pPr>
        <w:spacing w:line="240" w:lineRule="auto"/>
        <w:ind w:left="0" w:right="0"/>
        <w:jc w:val="both"/>
        <w:rPr>
          <w:bCs/>
          <w:sz w:val="20"/>
          <w:szCs w:val="20"/>
          <w:lang w:val="en-US"/>
        </w:rPr>
      </w:pPr>
      <w:r w:rsidRPr="0047727A">
        <w:rPr>
          <w:lang w:val="en-US"/>
        </w:rPr>
        <w:br w:type="page"/>
      </w:r>
    </w:p>
    <w:p w:rsidR="0047727A" w:rsidRPr="0047727A" w:rsidRDefault="0047727A" w:rsidP="0047727A">
      <w:pPr>
        <w:spacing w:line="300" w:lineRule="exact"/>
        <w:rPr>
          <w:bCs/>
          <w:sz w:val="20"/>
          <w:szCs w:val="20"/>
          <w:lang w:val="en-US"/>
        </w:rPr>
      </w:pPr>
    </w:p>
    <w:p w:rsidR="0047727A" w:rsidRPr="0047727A" w:rsidRDefault="0047727A" w:rsidP="0047727A">
      <w:pPr>
        <w:spacing w:line="300" w:lineRule="exact"/>
        <w:rPr>
          <w:rFonts w:cs="Lucida Sans Unicode"/>
          <w:b/>
          <w:sz w:val="20"/>
          <w:szCs w:val="20"/>
          <w:lang w:val="en-US"/>
        </w:rPr>
      </w:pPr>
    </w:p>
    <w:p w:rsidR="0047727A" w:rsidRPr="0047727A" w:rsidRDefault="0047727A" w:rsidP="0047727A">
      <w:pPr>
        <w:spacing w:after="120" w:line="300" w:lineRule="atLeast"/>
        <w:ind w:left="0"/>
        <w:rPr>
          <w:rFonts w:cs="Lucida Sans Unicode"/>
          <w:b/>
          <w:bCs/>
          <w:sz w:val="20"/>
          <w:szCs w:val="20"/>
          <w:lang w:val="en-US"/>
        </w:rPr>
      </w:pPr>
      <w:r w:rsidRPr="0047727A">
        <w:rPr>
          <w:b/>
          <w:sz w:val="20"/>
          <w:lang w:val="en-US"/>
        </w:rPr>
        <w:t>Evonik Group: Excerpt from the income statement</w:t>
      </w:r>
    </w:p>
    <w:tbl>
      <w:tblPr>
        <w:tblW w:w="9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8"/>
        <w:gridCol w:w="864"/>
        <w:gridCol w:w="863"/>
        <w:gridCol w:w="892"/>
        <w:gridCol w:w="864"/>
        <w:gridCol w:w="863"/>
        <w:gridCol w:w="892"/>
      </w:tblGrid>
      <w:tr w:rsidR="0047727A" w:rsidTr="0047727A">
        <w:trPr>
          <w:trHeight w:val="510"/>
        </w:trPr>
        <w:tc>
          <w:tcPr>
            <w:tcW w:w="4618" w:type="dxa"/>
            <w:noWrap/>
            <w:vAlign w:val="center"/>
          </w:tcPr>
          <w:p w:rsidR="0047727A" w:rsidRDefault="0047727A" w:rsidP="00E017C5">
            <w:pPr>
              <w:ind w:left="0"/>
              <w:rPr>
                <w:rFonts w:cs="Lucida Sans Unicode"/>
                <w:b/>
                <w:bCs/>
                <w:szCs w:val="20"/>
              </w:rPr>
            </w:pPr>
            <w:r>
              <w:rPr>
                <w:b/>
              </w:rPr>
              <w:t xml:space="preserve">(in € </w:t>
            </w:r>
            <w:proofErr w:type="spellStart"/>
            <w:r>
              <w:rPr>
                <w:b/>
              </w:rPr>
              <w:t>million</w:t>
            </w:r>
            <w:proofErr w:type="spellEnd"/>
            <w:r>
              <w:rPr>
                <w:b/>
              </w:rPr>
              <w:t>)</w:t>
            </w:r>
          </w:p>
        </w:tc>
        <w:tc>
          <w:tcPr>
            <w:tcW w:w="864" w:type="dxa"/>
            <w:shd w:val="clear" w:color="auto" w:fill="CCCCCC"/>
            <w:vAlign w:val="center"/>
          </w:tcPr>
          <w:p w:rsidR="0047727A" w:rsidRDefault="0047727A" w:rsidP="00E017C5">
            <w:pPr>
              <w:ind w:left="0"/>
              <w:jc w:val="center"/>
              <w:rPr>
                <w:rFonts w:cs="Lucida Sans Unicode"/>
                <w:b/>
                <w:bCs/>
                <w:szCs w:val="20"/>
              </w:rPr>
            </w:pPr>
            <w:r>
              <w:rPr>
                <w:b/>
              </w:rPr>
              <w:t>Q2 2015</w:t>
            </w:r>
          </w:p>
        </w:tc>
        <w:tc>
          <w:tcPr>
            <w:tcW w:w="863" w:type="dxa"/>
            <w:vAlign w:val="center"/>
          </w:tcPr>
          <w:p w:rsidR="0047727A" w:rsidRDefault="0047727A" w:rsidP="00E017C5">
            <w:pPr>
              <w:ind w:left="0"/>
              <w:jc w:val="center"/>
              <w:rPr>
                <w:rFonts w:cs="Lucida Sans Unicode"/>
                <w:b/>
                <w:bCs/>
                <w:szCs w:val="20"/>
              </w:rPr>
            </w:pPr>
            <w:r>
              <w:rPr>
                <w:b/>
              </w:rPr>
              <w:t xml:space="preserve">Q2  </w:t>
            </w:r>
            <w:r>
              <w:rPr>
                <w:rFonts w:cs="Lucida Sans Unicode"/>
                <w:b/>
                <w:bCs/>
                <w:szCs w:val="20"/>
              </w:rPr>
              <w:br/>
            </w:r>
            <w:r>
              <w:rPr>
                <w:b/>
              </w:rPr>
              <w:t xml:space="preserve"> 2014</w:t>
            </w:r>
          </w:p>
        </w:tc>
        <w:tc>
          <w:tcPr>
            <w:tcW w:w="892" w:type="dxa"/>
            <w:vAlign w:val="center"/>
          </w:tcPr>
          <w:p w:rsidR="0047727A" w:rsidRDefault="0047727A" w:rsidP="00E017C5">
            <w:pPr>
              <w:ind w:left="0"/>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c>
          <w:tcPr>
            <w:tcW w:w="864" w:type="dxa"/>
            <w:shd w:val="clear" w:color="auto" w:fill="CCCCCC"/>
            <w:vAlign w:val="center"/>
          </w:tcPr>
          <w:p w:rsidR="0047727A" w:rsidRDefault="0047727A" w:rsidP="00E017C5">
            <w:pPr>
              <w:ind w:left="0"/>
              <w:jc w:val="center"/>
              <w:rPr>
                <w:rFonts w:cs="Lucida Sans Unicode"/>
                <w:b/>
                <w:bCs/>
                <w:szCs w:val="20"/>
              </w:rPr>
            </w:pPr>
            <w:r>
              <w:rPr>
                <w:b/>
              </w:rPr>
              <w:t>H1</w:t>
            </w:r>
          </w:p>
          <w:p w:rsidR="0047727A" w:rsidRDefault="0047727A" w:rsidP="00E017C5">
            <w:pPr>
              <w:ind w:left="0"/>
              <w:jc w:val="center"/>
              <w:rPr>
                <w:rFonts w:cs="Lucida Sans Unicode"/>
                <w:b/>
                <w:bCs/>
                <w:szCs w:val="20"/>
              </w:rPr>
            </w:pPr>
            <w:r>
              <w:rPr>
                <w:b/>
              </w:rPr>
              <w:t>2015</w:t>
            </w:r>
          </w:p>
        </w:tc>
        <w:tc>
          <w:tcPr>
            <w:tcW w:w="863" w:type="dxa"/>
            <w:vAlign w:val="center"/>
          </w:tcPr>
          <w:p w:rsidR="0047727A" w:rsidRDefault="0047727A" w:rsidP="00E017C5">
            <w:pPr>
              <w:ind w:left="0"/>
              <w:jc w:val="center"/>
              <w:rPr>
                <w:rFonts w:cs="Lucida Sans Unicode"/>
                <w:b/>
                <w:bCs/>
                <w:szCs w:val="20"/>
              </w:rPr>
            </w:pPr>
            <w:r>
              <w:rPr>
                <w:b/>
              </w:rPr>
              <w:t>H1</w:t>
            </w:r>
          </w:p>
          <w:p w:rsidR="0047727A" w:rsidRDefault="0047727A" w:rsidP="00E017C5">
            <w:pPr>
              <w:ind w:left="0"/>
              <w:jc w:val="center"/>
              <w:rPr>
                <w:rFonts w:cs="Lucida Sans Unicode"/>
                <w:b/>
                <w:bCs/>
                <w:szCs w:val="20"/>
              </w:rPr>
            </w:pPr>
            <w:r>
              <w:rPr>
                <w:b/>
              </w:rPr>
              <w:t>2014</w:t>
            </w:r>
          </w:p>
        </w:tc>
        <w:tc>
          <w:tcPr>
            <w:tcW w:w="892" w:type="dxa"/>
            <w:vAlign w:val="center"/>
          </w:tcPr>
          <w:p w:rsidR="0047727A" w:rsidRDefault="0047727A" w:rsidP="00E017C5">
            <w:pPr>
              <w:ind w:left="0"/>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r>
      <w:tr w:rsidR="0047727A" w:rsidTr="0047727A">
        <w:trPr>
          <w:trHeight w:val="300"/>
        </w:trPr>
        <w:tc>
          <w:tcPr>
            <w:tcW w:w="4618" w:type="dxa"/>
            <w:noWrap/>
            <w:vAlign w:val="bottom"/>
          </w:tcPr>
          <w:p w:rsidR="0047727A" w:rsidRDefault="0047727A" w:rsidP="00E017C5">
            <w:pPr>
              <w:ind w:left="0"/>
              <w:rPr>
                <w:rFonts w:cs="Lucida Sans Unicode"/>
                <w:position w:val="0"/>
                <w:szCs w:val="20"/>
              </w:rPr>
            </w:pPr>
            <w:proofErr w:type="spellStart"/>
            <w:r>
              <w:t>Sales</w:t>
            </w:r>
            <w:proofErr w:type="spellEnd"/>
          </w:p>
        </w:tc>
        <w:tc>
          <w:tcPr>
            <w:tcW w:w="864" w:type="dxa"/>
            <w:shd w:val="clear" w:color="auto" w:fill="CCCCCC"/>
            <w:noWrap/>
            <w:vAlign w:val="bottom"/>
          </w:tcPr>
          <w:p w:rsidR="0047727A" w:rsidRDefault="0047727A" w:rsidP="00E017C5">
            <w:pPr>
              <w:ind w:left="0"/>
              <w:jc w:val="right"/>
              <w:rPr>
                <w:rFonts w:cs="Lucida Sans Unicode"/>
                <w:position w:val="0"/>
                <w:szCs w:val="20"/>
              </w:rPr>
            </w:pPr>
            <w:r>
              <w:t>3,519</w:t>
            </w:r>
          </w:p>
        </w:tc>
        <w:tc>
          <w:tcPr>
            <w:tcW w:w="863" w:type="dxa"/>
            <w:noWrap/>
            <w:vAlign w:val="bottom"/>
          </w:tcPr>
          <w:p w:rsidR="0047727A" w:rsidRDefault="0047727A" w:rsidP="00E017C5">
            <w:pPr>
              <w:ind w:left="0"/>
              <w:jc w:val="right"/>
              <w:rPr>
                <w:rFonts w:cs="Lucida Sans Unicode"/>
                <w:position w:val="0"/>
                <w:szCs w:val="20"/>
              </w:rPr>
            </w:pPr>
            <w:r>
              <w:t>3,247</w:t>
            </w:r>
          </w:p>
        </w:tc>
        <w:tc>
          <w:tcPr>
            <w:tcW w:w="892" w:type="dxa"/>
            <w:noWrap/>
            <w:vAlign w:val="bottom"/>
          </w:tcPr>
          <w:p w:rsidR="0047727A" w:rsidRDefault="0047727A" w:rsidP="00E017C5">
            <w:pPr>
              <w:ind w:left="0"/>
              <w:jc w:val="right"/>
              <w:rPr>
                <w:rFonts w:cs="Lucida Sans Unicode"/>
                <w:position w:val="0"/>
                <w:szCs w:val="20"/>
              </w:rPr>
            </w:pPr>
            <w:r>
              <w:t>8</w:t>
            </w:r>
          </w:p>
        </w:tc>
        <w:tc>
          <w:tcPr>
            <w:tcW w:w="864" w:type="dxa"/>
            <w:shd w:val="clear" w:color="auto" w:fill="CCCCCC"/>
            <w:noWrap/>
            <w:vAlign w:val="bottom"/>
          </w:tcPr>
          <w:p w:rsidR="0047727A" w:rsidRDefault="0047727A" w:rsidP="00E017C5">
            <w:pPr>
              <w:ind w:left="0"/>
              <w:jc w:val="right"/>
              <w:rPr>
                <w:rFonts w:cs="Lucida Sans Unicode"/>
                <w:position w:val="0"/>
                <w:szCs w:val="20"/>
              </w:rPr>
            </w:pPr>
            <w:r>
              <w:t>6,944</w:t>
            </w:r>
          </w:p>
        </w:tc>
        <w:tc>
          <w:tcPr>
            <w:tcW w:w="863" w:type="dxa"/>
            <w:noWrap/>
            <w:vAlign w:val="bottom"/>
          </w:tcPr>
          <w:p w:rsidR="0047727A" w:rsidRDefault="0047727A" w:rsidP="00E017C5">
            <w:pPr>
              <w:ind w:left="0"/>
              <w:jc w:val="right"/>
              <w:rPr>
                <w:rFonts w:cs="Lucida Sans Unicode"/>
                <w:position w:val="0"/>
                <w:szCs w:val="20"/>
              </w:rPr>
            </w:pPr>
            <w:r>
              <w:t>6,448</w:t>
            </w:r>
          </w:p>
        </w:tc>
        <w:tc>
          <w:tcPr>
            <w:tcW w:w="892" w:type="dxa"/>
            <w:noWrap/>
            <w:vAlign w:val="bottom"/>
          </w:tcPr>
          <w:p w:rsidR="0047727A" w:rsidRDefault="0047727A" w:rsidP="00E017C5">
            <w:pPr>
              <w:ind w:left="0"/>
              <w:jc w:val="right"/>
              <w:rPr>
                <w:rFonts w:cs="Lucida Sans Unicode"/>
                <w:position w:val="0"/>
                <w:szCs w:val="20"/>
              </w:rPr>
            </w:pPr>
            <w:r>
              <w:t>8</w:t>
            </w:r>
          </w:p>
        </w:tc>
      </w:tr>
      <w:tr w:rsidR="0047727A" w:rsidTr="0047727A">
        <w:trPr>
          <w:trHeight w:val="300"/>
        </w:trPr>
        <w:tc>
          <w:tcPr>
            <w:tcW w:w="4618" w:type="dxa"/>
            <w:noWrap/>
            <w:vAlign w:val="bottom"/>
          </w:tcPr>
          <w:p w:rsidR="0047727A" w:rsidRDefault="0047727A" w:rsidP="00E017C5">
            <w:pPr>
              <w:ind w:left="0"/>
              <w:rPr>
                <w:rFonts w:cs="Lucida Sans Unicode"/>
                <w:position w:val="0"/>
                <w:szCs w:val="20"/>
              </w:rPr>
            </w:pPr>
            <w:proofErr w:type="spellStart"/>
            <w:r>
              <w:t>Adjusted</w:t>
            </w:r>
            <w:proofErr w:type="spellEnd"/>
            <w:r>
              <w:t xml:space="preserve"> EBITDA</w:t>
            </w:r>
          </w:p>
        </w:tc>
        <w:tc>
          <w:tcPr>
            <w:tcW w:w="864" w:type="dxa"/>
            <w:shd w:val="clear" w:color="auto" w:fill="CCCCCC"/>
            <w:noWrap/>
            <w:vAlign w:val="bottom"/>
          </w:tcPr>
          <w:p w:rsidR="0047727A" w:rsidRDefault="0047727A" w:rsidP="00E017C5">
            <w:pPr>
              <w:ind w:left="0"/>
              <w:jc w:val="right"/>
              <w:rPr>
                <w:rFonts w:cs="Lucida Sans Unicode"/>
                <w:position w:val="0"/>
                <w:szCs w:val="20"/>
              </w:rPr>
            </w:pPr>
            <w:r>
              <w:t>661</w:t>
            </w:r>
          </w:p>
        </w:tc>
        <w:tc>
          <w:tcPr>
            <w:tcW w:w="863" w:type="dxa"/>
            <w:noWrap/>
            <w:vAlign w:val="bottom"/>
          </w:tcPr>
          <w:p w:rsidR="0047727A" w:rsidRDefault="0047727A" w:rsidP="00E017C5">
            <w:pPr>
              <w:ind w:left="0"/>
              <w:jc w:val="right"/>
              <w:rPr>
                <w:rFonts w:cs="Lucida Sans Unicode"/>
                <w:position w:val="0"/>
                <w:szCs w:val="20"/>
              </w:rPr>
            </w:pPr>
            <w:r>
              <w:t>471</w:t>
            </w:r>
          </w:p>
        </w:tc>
        <w:tc>
          <w:tcPr>
            <w:tcW w:w="892" w:type="dxa"/>
            <w:noWrap/>
            <w:vAlign w:val="bottom"/>
          </w:tcPr>
          <w:p w:rsidR="0047727A" w:rsidRDefault="0047727A" w:rsidP="00E017C5">
            <w:pPr>
              <w:ind w:left="0"/>
              <w:jc w:val="right"/>
              <w:rPr>
                <w:rFonts w:cs="Lucida Sans Unicode"/>
                <w:position w:val="0"/>
                <w:szCs w:val="20"/>
              </w:rPr>
            </w:pPr>
            <w:r>
              <w:t>40</w:t>
            </w:r>
          </w:p>
        </w:tc>
        <w:tc>
          <w:tcPr>
            <w:tcW w:w="864" w:type="dxa"/>
            <w:shd w:val="clear" w:color="auto" w:fill="CCCCCC"/>
            <w:noWrap/>
            <w:vAlign w:val="bottom"/>
          </w:tcPr>
          <w:p w:rsidR="0047727A" w:rsidRDefault="0047727A" w:rsidP="00E017C5">
            <w:pPr>
              <w:ind w:left="0"/>
              <w:jc w:val="right"/>
              <w:rPr>
                <w:rFonts w:cs="Lucida Sans Unicode"/>
                <w:position w:val="0"/>
                <w:szCs w:val="20"/>
              </w:rPr>
            </w:pPr>
            <w:r>
              <w:t>1,311</w:t>
            </w:r>
          </w:p>
        </w:tc>
        <w:tc>
          <w:tcPr>
            <w:tcW w:w="863" w:type="dxa"/>
            <w:noWrap/>
            <w:vAlign w:val="bottom"/>
          </w:tcPr>
          <w:p w:rsidR="0047727A" w:rsidRDefault="0047727A" w:rsidP="00E017C5">
            <w:pPr>
              <w:ind w:left="0"/>
              <w:jc w:val="right"/>
              <w:rPr>
                <w:rFonts w:cs="Lucida Sans Unicode"/>
                <w:position w:val="0"/>
                <w:szCs w:val="20"/>
              </w:rPr>
            </w:pPr>
            <w:r>
              <w:t>936</w:t>
            </w:r>
          </w:p>
        </w:tc>
        <w:tc>
          <w:tcPr>
            <w:tcW w:w="892" w:type="dxa"/>
            <w:noWrap/>
            <w:vAlign w:val="bottom"/>
          </w:tcPr>
          <w:p w:rsidR="0047727A" w:rsidRDefault="0047727A" w:rsidP="00E017C5">
            <w:pPr>
              <w:ind w:left="0"/>
              <w:jc w:val="right"/>
              <w:rPr>
                <w:rFonts w:cs="Lucida Sans Unicode"/>
                <w:position w:val="0"/>
                <w:szCs w:val="20"/>
              </w:rPr>
            </w:pPr>
            <w:r>
              <w:t>40</w:t>
            </w:r>
          </w:p>
        </w:tc>
      </w:tr>
      <w:tr w:rsidR="0047727A" w:rsidTr="0047727A">
        <w:trPr>
          <w:trHeight w:val="300"/>
        </w:trPr>
        <w:tc>
          <w:tcPr>
            <w:tcW w:w="4618" w:type="dxa"/>
            <w:noWrap/>
            <w:vAlign w:val="bottom"/>
          </w:tcPr>
          <w:p w:rsidR="0047727A" w:rsidRDefault="0047727A" w:rsidP="00E017C5">
            <w:pPr>
              <w:ind w:left="0"/>
              <w:rPr>
                <w:rFonts w:cs="Lucida Sans Unicode"/>
                <w:position w:val="0"/>
                <w:szCs w:val="20"/>
              </w:rPr>
            </w:pPr>
            <w:proofErr w:type="spellStart"/>
            <w:r>
              <w:t>Adjusted</w:t>
            </w:r>
            <w:proofErr w:type="spellEnd"/>
            <w:r>
              <w:t xml:space="preserve"> EBIT</w:t>
            </w:r>
          </w:p>
        </w:tc>
        <w:tc>
          <w:tcPr>
            <w:tcW w:w="864" w:type="dxa"/>
            <w:shd w:val="clear" w:color="auto" w:fill="CCCCCC"/>
            <w:noWrap/>
            <w:vAlign w:val="bottom"/>
          </w:tcPr>
          <w:p w:rsidR="0047727A" w:rsidRDefault="0047727A" w:rsidP="00E017C5">
            <w:pPr>
              <w:ind w:left="0"/>
              <w:jc w:val="right"/>
              <w:rPr>
                <w:rFonts w:cs="Lucida Sans Unicode"/>
                <w:position w:val="0"/>
                <w:szCs w:val="20"/>
              </w:rPr>
            </w:pPr>
            <w:r>
              <w:t>486</w:t>
            </w:r>
          </w:p>
        </w:tc>
        <w:tc>
          <w:tcPr>
            <w:tcW w:w="863" w:type="dxa"/>
            <w:noWrap/>
            <w:vAlign w:val="bottom"/>
          </w:tcPr>
          <w:p w:rsidR="0047727A" w:rsidRDefault="0047727A" w:rsidP="00E017C5">
            <w:pPr>
              <w:ind w:left="0"/>
              <w:jc w:val="right"/>
              <w:rPr>
                <w:rFonts w:cs="Lucida Sans Unicode"/>
                <w:position w:val="0"/>
                <w:szCs w:val="20"/>
              </w:rPr>
            </w:pPr>
            <w:r>
              <w:t>321</w:t>
            </w:r>
          </w:p>
        </w:tc>
        <w:tc>
          <w:tcPr>
            <w:tcW w:w="892" w:type="dxa"/>
            <w:noWrap/>
            <w:vAlign w:val="bottom"/>
          </w:tcPr>
          <w:p w:rsidR="0047727A" w:rsidRDefault="0047727A" w:rsidP="00E017C5">
            <w:pPr>
              <w:ind w:left="0"/>
              <w:jc w:val="right"/>
              <w:rPr>
                <w:rFonts w:cs="Lucida Sans Unicode"/>
                <w:position w:val="0"/>
                <w:szCs w:val="20"/>
              </w:rPr>
            </w:pPr>
            <w:r>
              <w:t>51</w:t>
            </w:r>
          </w:p>
        </w:tc>
        <w:tc>
          <w:tcPr>
            <w:tcW w:w="864" w:type="dxa"/>
            <w:shd w:val="clear" w:color="auto" w:fill="CCCCCC"/>
            <w:noWrap/>
            <w:vAlign w:val="bottom"/>
          </w:tcPr>
          <w:p w:rsidR="0047727A" w:rsidRDefault="0047727A" w:rsidP="00E017C5">
            <w:pPr>
              <w:ind w:left="0"/>
              <w:jc w:val="right"/>
              <w:rPr>
                <w:rFonts w:cs="Lucida Sans Unicode"/>
                <w:position w:val="0"/>
                <w:szCs w:val="20"/>
              </w:rPr>
            </w:pPr>
            <w:r>
              <w:t>971</w:t>
            </w:r>
          </w:p>
        </w:tc>
        <w:tc>
          <w:tcPr>
            <w:tcW w:w="863" w:type="dxa"/>
            <w:noWrap/>
            <w:vAlign w:val="bottom"/>
          </w:tcPr>
          <w:p w:rsidR="0047727A" w:rsidRDefault="0047727A" w:rsidP="00E017C5">
            <w:pPr>
              <w:ind w:left="0"/>
              <w:jc w:val="right"/>
              <w:rPr>
                <w:rFonts w:cs="Lucida Sans Unicode"/>
                <w:position w:val="0"/>
                <w:szCs w:val="20"/>
              </w:rPr>
            </w:pPr>
            <w:r>
              <w:t>639</w:t>
            </w:r>
          </w:p>
        </w:tc>
        <w:tc>
          <w:tcPr>
            <w:tcW w:w="892" w:type="dxa"/>
            <w:noWrap/>
            <w:vAlign w:val="bottom"/>
          </w:tcPr>
          <w:p w:rsidR="0047727A" w:rsidRDefault="0047727A" w:rsidP="00E017C5">
            <w:pPr>
              <w:ind w:left="0"/>
              <w:jc w:val="right"/>
              <w:rPr>
                <w:rFonts w:cs="Lucida Sans Unicode"/>
                <w:position w:val="0"/>
                <w:szCs w:val="20"/>
              </w:rPr>
            </w:pPr>
            <w:r>
              <w:t>52</w:t>
            </w:r>
          </w:p>
        </w:tc>
      </w:tr>
      <w:tr w:rsidR="0047727A" w:rsidTr="0047727A">
        <w:trPr>
          <w:trHeight w:val="300"/>
        </w:trPr>
        <w:tc>
          <w:tcPr>
            <w:tcW w:w="4618" w:type="dxa"/>
            <w:noWrap/>
            <w:vAlign w:val="bottom"/>
          </w:tcPr>
          <w:p w:rsidR="0047727A" w:rsidRDefault="0047727A" w:rsidP="00E017C5">
            <w:pPr>
              <w:ind w:left="0"/>
              <w:rPr>
                <w:rFonts w:cs="Lucida Sans Unicode"/>
                <w:position w:val="0"/>
                <w:szCs w:val="20"/>
              </w:rPr>
            </w:pPr>
            <w:proofErr w:type="spellStart"/>
            <w:r>
              <w:t>Adjustments</w:t>
            </w:r>
            <w:proofErr w:type="spellEnd"/>
          </w:p>
        </w:tc>
        <w:tc>
          <w:tcPr>
            <w:tcW w:w="864" w:type="dxa"/>
            <w:shd w:val="clear" w:color="auto" w:fill="CCCCCC"/>
            <w:noWrap/>
            <w:vAlign w:val="bottom"/>
          </w:tcPr>
          <w:p w:rsidR="0047727A" w:rsidRDefault="0047727A" w:rsidP="00E017C5">
            <w:pPr>
              <w:ind w:left="0"/>
              <w:jc w:val="right"/>
              <w:rPr>
                <w:rFonts w:cs="Lucida Sans Unicode"/>
                <w:position w:val="0"/>
                <w:szCs w:val="20"/>
              </w:rPr>
            </w:pPr>
            <w:r>
              <w:t>122</w:t>
            </w:r>
          </w:p>
        </w:tc>
        <w:tc>
          <w:tcPr>
            <w:tcW w:w="863" w:type="dxa"/>
            <w:noWrap/>
            <w:vAlign w:val="bottom"/>
          </w:tcPr>
          <w:p w:rsidR="0047727A" w:rsidRDefault="0047727A" w:rsidP="00E017C5">
            <w:pPr>
              <w:ind w:left="0"/>
              <w:jc w:val="right"/>
              <w:rPr>
                <w:rFonts w:cs="Lucida Sans Unicode"/>
                <w:position w:val="0"/>
                <w:szCs w:val="20"/>
              </w:rPr>
            </w:pPr>
            <w:r>
              <w:t>-72</w:t>
            </w:r>
          </w:p>
        </w:tc>
        <w:tc>
          <w:tcPr>
            <w:tcW w:w="892" w:type="dxa"/>
            <w:noWrap/>
            <w:vAlign w:val="bottom"/>
          </w:tcPr>
          <w:p w:rsidR="0047727A" w:rsidRDefault="0047727A" w:rsidP="00E017C5">
            <w:pPr>
              <w:ind w:left="0"/>
              <w:rPr>
                <w:rFonts w:cs="Lucida Sans Unicode"/>
                <w:position w:val="0"/>
                <w:szCs w:val="20"/>
              </w:rPr>
            </w:pPr>
          </w:p>
        </w:tc>
        <w:tc>
          <w:tcPr>
            <w:tcW w:w="864" w:type="dxa"/>
            <w:shd w:val="clear" w:color="auto" w:fill="CCCCCC"/>
            <w:noWrap/>
            <w:vAlign w:val="bottom"/>
          </w:tcPr>
          <w:p w:rsidR="0047727A" w:rsidRDefault="0047727A" w:rsidP="00E017C5">
            <w:pPr>
              <w:ind w:left="0"/>
              <w:jc w:val="right"/>
              <w:rPr>
                <w:rFonts w:cs="Lucida Sans Unicode"/>
                <w:position w:val="0"/>
                <w:szCs w:val="20"/>
              </w:rPr>
            </w:pPr>
            <w:r>
              <w:t>85</w:t>
            </w:r>
          </w:p>
        </w:tc>
        <w:tc>
          <w:tcPr>
            <w:tcW w:w="863" w:type="dxa"/>
            <w:noWrap/>
            <w:vAlign w:val="bottom"/>
          </w:tcPr>
          <w:p w:rsidR="0047727A" w:rsidRDefault="0047727A" w:rsidP="00E017C5">
            <w:pPr>
              <w:ind w:left="0"/>
              <w:jc w:val="right"/>
              <w:rPr>
                <w:rFonts w:cs="Lucida Sans Unicode"/>
                <w:position w:val="0"/>
                <w:szCs w:val="20"/>
              </w:rPr>
            </w:pPr>
            <w:r>
              <w:t>-90</w:t>
            </w:r>
          </w:p>
        </w:tc>
        <w:tc>
          <w:tcPr>
            <w:tcW w:w="892" w:type="dxa"/>
            <w:noWrap/>
            <w:vAlign w:val="bottom"/>
          </w:tcPr>
          <w:p w:rsidR="0047727A" w:rsidRDefault="0047727A" w:rsidP="00E017C5">
            <w:pPr>
              <w:ind w:left="0"/>
              <w:rPr>
                <w:rFonts w:cs="Lucida Sans Unicode"/>
                <w:position w:val="0"/>
                <w:szCs w:val="20"/>
              </w:rPr>
            </w:pPr>
          </w:p>
        </w:tc>
      </w:tr>
      <w:tr w:rsidR="0047727A" w:rsidTr="0047727A">
        <w:trPr>
          <w:trHeight w:val="300"/>
        </w:trPr>
        <w:tc>
          <w:tcPr>
            <w:tcW w:w="4618" w:type="dxa"/>
            <w:noWrap/>
            <w:vAlign w:val="bottom"/>
          </w:tcPr>
          <w:p w:rsidR="0047727A" w:rsidRDefault="0047727A" w:rsidP="00E017C5">
            <w:pPr>
              <w:ind w:left="0"/>
              <w:rPr>
                <w:rFonts w:cs="Lucida Sans Unicode"/>
                <w:position w:val="0"/>
                <w:szCs w:val="20"/>
              </w:rPr>
            </w:pPr>
            <w:r>
              <w:t xml:space="preserve">Financial </w:t>
            </w:r>
            <w:proofErr w:type="spellStart"/>
            <w:r>
              <w:t>result</w:t>
            </w:r>
            <w:proofErr w:type="spellEnd"/>
          </w:p>
        </w:tc>
        <w:tc>
          <w:tcPr>
            <w:tcW w:w="864" w:type="dxa"/>
            <w:shd w:val="clear" w:color="auto" w:fill="CCCCCC"/>
            <w:noWrap/>
            <w:vAlign w:val="bottom"/>
          </w:tcPr>
          <w:p w:rsidR="0047727A" w:rsidRDefault="0047727A" w:rsidP="00E017C5">
            <w:pPr>
              <w:ind w:left="0"/>
              <w:jc w:val="right"/>
              <w:rPr>
                <w:rFonts w:cs="Lucida Sans Unicode"/>
                <w:position w:val="0"/>
                <w:szCs w:val="20"/>
              </w:rPr>
            </w:pPr>
            <w:r>
              <w:t>-51</w:t>
            </w:r>
          </w:p>
        </w:tc>
        <w:tc>
          <w:tcPr>
            <w:tcW w:w="863" w:type="dxa"/>
            <w:noWrap/>
            <w:vAlign w:val="bottom"/>
          </w:tcPr>
          <w:p w:rsidR="0047727A" w:rsidRDefault="0047727A" w:rsidP="00E017C5">
            <w:pPr>
              <w:ind w:left="0"/>
              <w:jc w:val="right"/>
              <w:rPr>
                <w:rFonts w:cs="Lucida Sans Unicode"/>
                <w:position w:val="0"/>
                <w:szCs w:val="20"/>
              </w:rPr>
            </w:pPr>
            <w:r>
              <w:t>-63</w:t>
            </w:r>
          </w:p>
        </w:tc>
        <w:tc>
          <w:tcPr>
            <w:tcW w:w="892" w:type="dxa"/>
            <w:noWrap/>
            <w:vAlign w:val="bottom"/>
          </w:tcPr>
          <w:p w:rsidR="0047727A" w:rsidRDefault="0047727A" w:rsidP="00E017C5">
            <w:pPr>
              <w:ind w:left="0"/>
              <w:jc w:val="right"/>
              <w:rPr>
                <w:rFonts w:cs="Lucida Sans Unicode"/>
                <w:position w:val="0"/>
                <w:szCs w:val="20"/>
              </w:rPr>
            </w:pPr>
          </w:p>
        </w:tc>
        <w:tc>
          <w:tcPr>
            <w:tcW w:w="864" w:type="dxa"/>
            <w:shd w:val="clear" w:color="auto" w:fill="CCCCCC"/>
            <w:noWrap/>
            <w:vAlign w:val="bottom"/>
          </w:tcPr>
          <w:p w:rsidR="0047727A" w:rsidRDefault="0047727A" w:rsidP="00E017C5">
            <w:pPr>
              <w:ind w:left="0"/>
              <w:jc w:val="right"/>
              <w:rPr>
                <w:rFonts w:cs="Lucida Sans Unicode"/>
                <w:position w:val="0"/>
                <w:szCs w:val="20"/>
              </w:rPr>
            </w:pPr>
            <w:r>
              <w:t>-114</w:t>
            </w:r>
          </w:p>
        </w:tc>
        <w:tc>
          <w:tcPr>
            <w:tcW w:w="863" w:type="dxa"/>
            <w:noWrap/>
            <w:vAlign w:val="bottom"/>
          </w:tcPr>
          <w:p w:rsidR="0047727A" w:rsidRDefault="0047727A" w:rsidP="00E017C5">
            <w:pPr>
              <w:ind w:left="0"/>
              <w:jc w:val="right"/>
              <w:rPr>
                <w:rFonts w:cs="Lucida Sans Unicode"/>
                <w:position w:val="0"/>
                <w:szCs w:val="20"/>
              </w:rPr>
            </w:pPr>
            <w:r>
              <w:t>-147</w:t>
            </w:r>
          </w:p>
        </w:tc>
        <w:tc>
          <w:tcPr>
            <w:tcW w:w="892" w:type="dxa"/>
            <w:noWrap/>
            <w:vAlign w:val="bottom"/>
          </w:tcPr>
          <w:p w:rsidR="0047727A" w:rsidRDefault="0047727A" w:rsidP="00E017C5">
            <w:pPr>
              <w:ind w:left="0"/>
              <w:rPr>
                <w:rFonts w:cs="Lucida Sans Unicode"/>
                <w:position w:val="0"/>
                <w:szCs w:val="20"/>
              </w:rPr>
            </w:pPr>
          </w:p>
        </w:tc>
      </w:tr>
      <w:tr w:rsidR="0047727A" w:rsidTr="0047727A">
        <w:trPr>
          <w:trHeight w:val="300"/>
        </w:trPr>
        <w:tc>
          <w:tcPr>
            <w:tcW w:w="4618" w:type="dxa"/>
            <w:noWrap/>
            <w:vAlign w:val="bottom"/>
          </w:tcPr>
          <w:p w:rsidR="0047727A" w:rsidRPr="0047727A" w:rsidRDefault="0047727A" w:rsidP="00E017C5">
            <w:pPr>
              <w:ind w:left="0"/>
              <w:rPr>
                <w:rFonts w:cs="Lucida Sans Unicode"/>
                <w:bCs/>
                <w:szCs w:val="20"/>
                <w:lang w:val="en-US"/>
              </w:rPr>
            </w:pPr>
            <w:r w:rsidRPr="0047727A">
              <w:rPr>
                <w:lang w:val="en-US"/>
              </w:rPr>
              <w:t>Income before income taxes, continuing operations</w:t>
            </w:r>
          </w:p>
        </w:tc>
        <w:tc>
          <w:tcPr>
            <w:tcW w:w="864" w:type="dxa"/>
            <w:shd w:val="clear" w:color="auto" w:fill="CCCCCC"/>
            <w:noWrap/>
            <w:vAlign w:val="bottom"/>
          </w:tcPr>
          <w:p w:rsidR="0047727A" w:rsidRPr="002B19DA" w:rsidRDefault="0047727A" w:rsidP="00E017C5">
            <w:pPr>
              <w:ind w:left="0"/>
              <w:jc w:val="right"/>
              <w:rPr>
                <w:rFonts w:cs="Lucida Sans Unicode"/>
                <w:bCs/>
                <w:position w:val="0"/>
                <w:szCs w:val="20"/>
              </w:rPr>
            </w:pPr>
            <w:r>
              <w:t>557</w:t>
            </w:r>
          </w:p>
        </w:tc>
        <w:tc>
          <w:tcPr>
            <w:tcW w:w="863" w:type="dxa"/>
            <w:noWrap/>
            <w:vAlign w:val="bottom"/>
          </w:tcPr>
          <w:p w:rsidR="0047727A" w:rsidRPr="002B19DA" w:rsidRDefault="0047727A" w:rsidP="00E017C5">
            <w:pPr>
              <w:ind w:left="0"/>
              <w:jc w:val="right"/>
              <w:rPr>
                <w:rFonts w:cs="Lucida Sans Unicode"/>
                <w:bCs/>
                <w:position w:val="0"/>
                <w:szCs w:val="20"/>
              </w:rPr>
            </w:pPr>
            <w:r>
              <w:t>186</w:t>
            </w:r>
          </w:p>
        </w:tc>
        <w:tc>
          <w:tcPr>
            <w:tcW w:w="892" w:type="dxa"/>
            <w:noWrap/>
            <w:vAlign w:val="bottom"/>
          </w:tcPr>
          <w:p w:rsidR="0047727A" w:rsidRPr="002B19DA" w:rsidRDefault="0047727A" w:rsidP="00E017C5">
            <w:pPr>
              <w:ind w:left="0"/>
              <w:jc w:val="right"/>
              <w:rPr>
                <w:rFonts w:cs="Lucida Sans Unicode"/>
                <w:bCs/>
                <w:position w:val="0"/>
                <w:szCs w:val="20"/>
              </w:rPr>
            </w:pPr>
            <w:r>
              <w:t>199</w:t>
            </w:r>
          </w:p>
        </w:tc>
        <w:tc>
          <w:tcPr>
            <w:tcW w:w="864" w:type="dxa"/>
            <w:shd w:val="clear" w:color="auto" w:fill="CCCCCC"/>
            <w:noWrap/>
            <w:vAlign w:val="bottom"/>
          </w:tcPr>
          <w:p w:rsidR="0047727A" w:rsidRPr="002B19DA" w:rsidRDefault="0047727A" w:rsidP="00E017C5">
            <w:pPr>
              <w:ind w:left="0"/>
              <w:jc w:val="right"/>
              <w:rPr>
                <w:rFonts w:cs="Lucida Sans Unicode"/>
                <w:bCs/>
                <w:position w:val="0"/>
                <w:szCs w:val="20"/>
              </w:rPr>
            </w:pPr>
            <w:r>
              <w:t>942</w:t>
            </w:r>
          </w:p>
        </w:tc>
        <w:tc>
          <w:tcPr>
            <w:tcW w:w="863" w:type="dxa"/>
            <w:noWrap/>
            <w:vAlign w:val="bottom"/>
          </w:tcPr>
          <w:p w:rsidR="0047727A" w:rsidRPr="002B19DA" w:rsidRDefault="0047727A" w:rsidP="00E017C5">
            <w:pPr>
              <w:ind w:left="0"/>
              <w:jc w:val="right"/>
              <w:rPr>
                <w:rFonts w:cs="Lucida Sans Unicode"/>
                <w:bCs/>
                <w:position w:val="0"/>
                <w:szCs w:val="20"/>
              </w:rPr>
            </w:pPr>
            <w:r>
              <w:t>402</w:t>
            </w:r>
          </w:p>
        </w:tc>
        <w:tc>
          <w:tcPr>
            <w:tcW w:w="892" w:type="dxa"/>
            <w:noWrap/>
            <w:vAlign w:val="bottom"/>
          </w:tcPr>
          <w:p w:rsidR="0047727A" w:rsidRPr="002B19DA" w:rsidRDefault="0047727A" w:rsidP="00E017C5">
            <w:pPr>
              <w:ind w:left="0"/>
              <w:jc w:val="right"/>
              <w:rPr>
                <w:rFonts w:cs="Lucida Sans Unicode"/>
                <w:bCs/>
                <w:position w:val="0"/>
                <w:szCs w:val="20"/>
              </w:rPr>
            </w:pPr>
            <w:r>
              <w:t>134</w:t>
            </w:r>
          </w:p>
        </w:tc>
      </w:tr>
      <w:tr w:rsidR="0047727A" w:rsidTr="0047727A">
        <w:trPr>
          <w:trHeight w:val="300"/>
        </w:trPr>
        <w:tc>
          <w:tcPr>
            <w:tcW w:w="4618" w:type="dxa"/>
            <w:noWrap/>
            <w:vAlign w:val="bottom"/>
          </w:tcPr>
          <w:p w:rsidR="0047727A" w:rsidRPr="00E83E1D" w:rsidRDefault="0047727A" w:rsidP="00E017C5">
            <w:pPr>
              <w:ind w:left="0"/>
              <w:rPr>
                <w:rFonts w:cs="Lucida Sans Unicode"/>
                <w:position w:val="0"/>
                <w:szCs w:val="20"/>
              </w:rPr>
            </w:pPr>
            <w:r>
              <w:t xml:space="preserve">Income </w:t>
            </w:r>
            <w:proofErr w:type="spellStart"/>
            <w:r>
              <w:t>taxes</w:t>
            </w:r>
            <w:proofErr w:type="spellEnd"/>
          </w:p>
        </w:tc>
        <w:tc>
          <w:tcPr>
            <w:tcW w:w="864" w:type="dxa"/>
            <w:shd w:val="clear" w:color="auto" w:fill="CCCCCC"/>
            <w:noWrap/>
            <w:vAlign w:val="bottom"/>
          </w:tcPr>
          <w:p w:rsidR="0047727A" w:rsidRDefault="0047727A" w:rsidP="00E017C5">
            <w:pPr>
              <w:ind w:left="0"/>
              <w:jc w:val="right"/>
              <w:rPr>
                <w:rFonts w:cs="Lucida Sans Unicode"/>
                <w:position w:val="0"/>
                <w:szCs w:val="20"/>
              </w:rPr>
            </w:pPr>
            <w:r>
              <w:t>-133</w:t>
            </w:r>
          </w:p>
        </w:tc>
        <w:tc>
          <w:tcPr>
            <w:tcW w:w="863" w:type="dxa"/>
            <w:noWrap/>
            <w:vAlign w:val="bottom"/>
          </w:tcPr>
          <w:p w:rsidR="0047727A" w:rsidRDefault="0047727A" w:rsidP="00E017C5">
            <w:pPr>
              <w:ind w:left="0"/>
              <w:jc w:val="right"/>
              <w:rPr>
                <w:rFonts w:cs="Lucida Sans Unicode"/>
                <w:position w:val="0"/>
                <w:szCs w:val="20"/>
              </w:rPr>
            </w:pPr>
            <w:r>
              <w:t>-70</w:t>
            </w:r>
          </w:p>
        </w:tc>
        <w:tc>
          <w:tcPr>
            <w:tcW w:w="892" w:type="dxa"/>
            <w:noWrap/>
            <w:vAlign w:val="bottom"/>
          </w:tcPr>
          <w:p w:rsidR="0047727A" w:rsidRDefault="0047727A" w:rsidP="00E017C5">
            <w:pPr>
              <w:ind w:left="0"/>
              <w:jc w:val="right"/>
              <w:rPr>
                <w:rFonts w:cs="Lucida Sans Unicode"/>
                <w:position w:val="0"/>
                <w:szCs w:val="20"/>
              </w:rPr>
            </w:pPr>
          </w:p>
        </w:tc>
        <w:tc>
          <w:tcPr>
            <w:tcW w:w="864" w:type="dxa"/>
            <w:shd w:val="clear" w:color="auto" w:fill="CCCCCC"/>
            <w:noWrap/>
            <w:vAlign w:val="bottom"/>
          </w:tcPr>
          <w:p w:rsidR="0047727A" w:rsidRDefault="0047727A" w:rsidP="00E017C5">
            <w:pPr>
              <w:ind w:left="0"/>
              <w:jc w:val="right"/>
              <w:rPr>
                <w:rFonts w:cs="Lucida Sans Unicode"/>
                <w:position w:val="0"/>
                <w:szCs w:val="20"/>
              </w:rPr>
            </w:pPr>
            <w:r>
              <w:t>-249</w:t>
            </w:r>
          </w:p>
        </w:tc>
        <w:tc>
          <w:tcPr>
            <w:tcW w:w="863" w:type="dxa"/>
            <w:noWrap/>
            <w:vAlign w:val="bottom"/>
          </w:tcPr>
          <w:p w:rsidR="0047727A" w:rsidRDefault="0047727A" w:rsidP="00E017C5">
            <w:pPr>
              <w:ind w:left="0"/>
              <w:jc w:val="right"/>
              <w:rPr>
                <w:rFonts w:cs="Lucida Sans Unicode"/>
                <w:position w:val="0"/>
                <w:szCs w:val="20"/>
              </w:rPr>
            </w:pPr>
            <w:r>
              <w:t>-133</w:t>
            </w:r>
          </w:p>
        </w:tc>
        <w:tc>
          <w:tcPr>
            <w:tcW w:w="892" w:type="dxa"/>
            <w:noWrap/>
            <w:vAlign w:val="bottom"/>
          </w:tcPr>
          <w:p w:rsidR="0047727A" w:rsidRDefault="0047727A" w:rsidP="00E017C5">
            <w:pPr>
              <w:ind w:left="0"/>
              <w:jc w:val="right"/>
              <w:rPr>
                <w:rFonts w:cs="Lucida Sans Unicode"/>
                <w:position w:val="0"/>
                <w:szCs w:val="20"/>
              </w:rPr>
            </w:pPr>
          </w:p>
        </w:tc>
      </w:tr>
      <w:tr w:rsidR="0047727A" w:rsidTr="0047727A">
        <w:trPr>
          <w:trHeight w:val="300"/>
        </w:trPr>
        <w:tc>
          <w:tcPr>
            <w:tcW w:w="4618" w:type="dxa"/>
            <w:noWrap/>
            <w:vAlign w:val="bottom"/>
          </w:tcPr>
          <w:p w:rsidR="0047727A" w:rsidRPr="0047727A" w:rsidRDefault="0047727A" w:rsidP="00E017C5">
            <w:pPr>
              <w:ind w:left="0"/>
              <w:rPr>
                <w:rFonts w:cs="Lucida Sans Unicode"/>
                <w:bCs/>
                <w:szCs w:val="20"/>
                <w:lang w:val="en-US"/>
              </w:rPr>
            </w:pPr>
            <w:r w:rsidRPr="0047727A">
              <w:rPr>
                <w:lang w:val="en-US"/>
              </w:rPr>
              <w:t>Income after taxes, continuing operations</w:t>
            </w:r>
          </w:p>
        </w:tc>
        <w:tc>
          <w:tcPr>
            <w:tcW w:w="864" w:type="dxa"/>
            <w:shd w:val="clear" w:color="auto" w:fill="CCCCCC"/>
            <w:noWrap/>
            <w:vAlign w:val="bottom"/>
          </w:tcPr>
          <w:p w:rsidR="0047727A" w:rsidRPr="002B19DA" w:rsidRDefault="0047727A" w:rsidP="00E017C5">
            <w:pPr>
              <w:ind w:left="0"/>
              <w:jc w:val="right"/>
              <w:rPr>
                <w:rFonts w:cs="Lucida Sans Unicode"/>
                <w:bCs/>
                <w:position w:val="0"/>
                <w:szCs w:val="20"/>
              </w:rPr>
            </w:pPr>
            <w:r>
              <w:t>424</w:t>
            </w:r>
          </w:p>
        </w:tc>
        <w:tc>
          <w:tcPr>
            <w:tcW w:w="863" w:type="dxa"/>
            <w:noWrap/>
            <w:vAlign w:val="bottom"/>
          </w:tcPr>
          <w:p w:rsidR="0047727A" w:rsidRPr="002B19DA" w:rsidRDefault="0047727A" w:rsidP="00E017C5">
            <w:pPr>
              <w:ind w:left="0"/>
              <w:jc w:val="right"/>
              <w:rPr>
                <w:rFonts w:cs="Lucida Sans Unicode"/>
                <w:bCs/>
                <w:position w:val="0"/>
                <w:szCs w:val="20"/>
              </w:rPr>
            </w:pPr>
            <w:r>
              <w:t>116</w:t>
            </w:r>
          </w:p>
        </w:tc>
        <w:tc>
          <w:tcPr>
            <w:tcW w:w="892" w:type="dxa"/>
            <w:noWrap/>
            <w:vAlign w:val="bottom"/>
          </w:tcPr>
          <w:p w:rsidR="0047727A" w:rsidRPr="002B19DA" w:rsidRDefault="0047727A" w:rsidP="00E017C5">
            <w:pPr>
              <w:ind w:left="0"/>
              <w:jc w:val="right"/>
              <w:rPr>
                <w:rFonts w:cs="Lucida Sans Unicode"/>
                <w:bCs/>
                <w:position w:val="0"/>
                <w:szCs w:val="20"/>
              </w:rPr>
            </w:pPr>
            <w:r>
              <w:t>266</w:t>
            </w:r>
          </w:p>
        </w:tc>
        <w:tc>
          <w:tcPr>
            <w:tcW w:w="864" w:type="dxa"/>
            <w:shd w:val="clear" w:color="auto" w:fill="CCCCCC"/>
            <w:noWrap/>
            <w:vAlign w:val="bottom"/>
          </w:tcPr>
          <w:p w:rsidR="0047727A" w:rsidRPr="002B19DA" w:rsidRDefault="0047727A" w:rsidP="00E017C5">
            <w:pPr>
              <w:ind w:left="0"/>
              <w:jc w:val="right"/>
              <w:rPr>
                <w:rFonts w:cs="Lucida Sans Unicode"/>
                <w:bCs/>
                <w:position w:val="0"/>
                <w:szCs w:val="20"/>
              </w:rPr>
            </w:pPr>
            <w:r>
              <w:t>693</w:t>
            </w:r>
          </w:p>
        </w:tc>
        <w:tc>
          <w:tcPr>
            <w:tcW w:w="863" w:type="dxa"/>
            <w:noWrap/>
            <w:vAlign w:val="bottom"/>
          </w:tcPr>
          <w:p w:rsidR="0047727A" w:rsidRPr="002B19DA" w:rsidRDefault="0047727A" w:rsidP="00E017C5">
            <w:pPr>
              <w:ind w:left="0"/>
              <w:jc w:val="right"/>
              <w:rPr>
                <w:rFonts w:cs="Lucida Sans Unicode"/>
                <w:bCs/>
                <w:position w:val="0"/>
                <w:szCs w:val="20"/>
              </w:rPr>
            </w:pPr>
            <w:r>
              <w:t>269</w:t>
            </w:r>
          </w:p>
        </w:tc>
        <w:tc>
          <w:tcPr>
            <w:tcW w:w="892" w:type="dxa"/>
            <w:noWrap/>
            <w:vAlign w:val="bottom"/>
          </w:tcPr>
          <w:p w:rsidR="0047727A" w:rsidRPr="002B19DA" w:rsidRDefault="0047727A" w:rsidP="00E017C5">
            <w:pPr>
              <w:ind w:left="0"/>
              <w:jc w:val="right"/>
              <w:rPr>
                <w:rFonts w:cs="Lucida Sans Unicode"/>
                <w:bCs/>
                <w:position w:val="0"/>
                <w:szCs w:val="20"/>
              </w:rPr>
            </w:pPr>
            <w:r>
              <w:t>158</w:t>
            </w:r>
          </w:p>
        </w:tc>
      </w:tr>
      <w:tr w:rsidR="0047727A" w:rsidTr="0047727A">
        <w:trPr>
          <w:trHeight w:val="300"/>
        </w:trPr>
        <w:tc>
          <w:tcPr>
            <w:tcW w:w="4618" w:type="dxa"/>
            <w:noWrap/>
            <w:vAlign w:val="bottom"/>
          </w:tcPr>
          <w:p w:rsidR="0047727A" w:rsidRPr="0047727A" w:rsidRDefault="0047727A" w:rsidP="00E017C5">
            <w:pPr>
              <w:ind w:left="0"/>
              <w:rPr>
                <w:rFonts w:cs="Lucida Sans Unicode"/>
                <w:position w:val="0"/>
                <w:szCs w:val="20"/>
                <w:lang w:val="en-US"/>
              </w:rPr>
            </w:pPr>
            <w:r w:rsidRPr="0047727A">
              <w:rPr>
                <w:lang w:val="en-US"/>
              </w:rPr>
              <w:t>Income after taxes, discontinued operations</w:t>
            </w:r>
          </w:p>
        </w:tc>
        <w:tc>
          <w:tcPr>
            <w:tcW w:w="864" w:type="dxa"/>
            <w:shd w:val="clear" w:color="auto" w:fill="CCCCCC"/>
            <w:noWrap/>
            <w:vAlign w:val="bottom"/>
          </w:tcPr>
          <w:p w:rsidR="0047727A" w:rsidRDefault="0047727A" w:rsidP="00E017C5">
            <w:pPr>
              <w:ind w:left="0"/>
              <w:jc w:val="right"/>
              <w:rPr>
                <w:rFonts w:cs="Lucida Sans Unicode"/>
                <w:position w:val="0"/>
                <w:szCs w:val="20"/>
              </w:rPr>
            </w:pPr>
            <w:r>
              <w:t>-5</w:t>
            </w:r>
          </w:p>
        </w:tc>
        <w:tc>
          <w:tcPr>
            <w:tcW w:w="863" w:type="dxa"/>
            <w:noWrap/>
            <w:vAlign w:val="bottom"/>
          </w:tcPr>
          <w:p w:rsidR="0047727A" w:rsidRDefault="0047727A" w:rsidP="00E017C5">
            <w:pPr>
              <w:ind w:left="0"/>
              <w:jc w:val="right"/>
              <w:rPr>
                <w:rFonts w:cs="Lucida Sans Unicode"/>
                <w:position w:val="0"/>
                <w:szCs w:val="20"/>
              </w:rPr>
            </w:pPr>
            <w:r>
              <w:t>26</w:t>
            </w:r>
          </w:p>
        </w:tc>
        <w:tc>
          <w:tcPr>
            <w:tcW w:w="892" w:type="dxa"/>
            <w:noWrap/>
            <w:vAlign w:val="bottom"/>
          </w:tcPr>
          <w:p w:rsidR="0047727A" w:rsidRDefault="0047727A" w:rsidP="00E017C5">
            <w:pPr>
              <w:ind w:left="0"/>
              <w:rPr>
                <w:rFonts w:cs="Lucida Sans Unicode"/>
                <w:position w:val="0"/>
                <w:szCs w:val="20"/>
              </w:rPr>
            </w:pPr>
          </w:p>
        </w:tc>
        <w:tc>
          <w:tcPr>
            <w:tcW w:w="864" w:type="dxa"/>
            <w:shd w:val="clear" w:color="auto" w:fill="CCCCCC"/>
            <w:noWrap/>
            <w:vAlign w:val="bottom"/>
          </w:tcPr>
          <w:p w:rsidR="0047727A" w:rsidRDefault="0047727A" w:rsidP="00E017C5">
            <w:pPr>
              <w:ind w:left="0"/>
              <w:jc w:val="right"/>
              <w:rPr>
                <w:rFonts w:cs="Lucida Sans Unicode"/>
                <w:position w:val="0"/>
                <w:szCs w:val="20"/>
              </w:rPr>
            </w:pPr>
            <w:r>
              <w:t>-15</w:t>
            </w:r>
          </w:p>
        </w:tc>
        <w:tc>
          <w:tcPr>
            <w:tcW w:w="863" w:type="dxa"/>
            <w:noWrap/>
            <w:vAlign w:val="bottom"/>
          </w:tcPr>
          <w:p w:rsidR="0047727A" w:rsidRDefault="0047727A" w:rsidP="00E017C5">
            <w:pPr>
              <w:ind w:left="0"/>
              <w:jc w:val="right"/>
              <w:rPr>
                <w:rFonts w:cs="Lucida Sans Unicode"/>
                <w:position w:val="0"/>
                <w:szCs w:val="20"/>
              </w:rPr>
            </w:pPr>
            <w:r>
              <w:t>43</w:t>
            </w:r>
          </w:p>
        </w:tc>
        <w:tc>
          <w:tcPr>
            <w:tcW w:w="892" w:type="dxa"/>
            <w:noWrap/>
            <w:vAlign w:val="bottom"/>
          </w:tcPr>
          <w:p w:rsidR="0047727A" w:rsidRDefault="0047727A" w:rsidP="00E017C5">
            <w:pPr>
              <w:ind w:left="0"/>
              <w:rPr>
                <w:rFonts w:cs="Lucida Sans Unicode"/>
                <w:position w:val="0"/>
                <w:szCs w:val="20"/>
              </w:rPr>
            </w:pPr>
          </w:p>
        </w:tc>
      </w:tr>
      <w:tr w:rsidR="0047727A" w:rsidTr="0047727A">
        <w:trPr>
          <w:trHeight w:val="300"/>
        </w:trPr>
        <w:tc>
          <w:tcPr>
            <w:tcW w:w="4618" w:type="dxa"/>
            <w:noWrap/>
            <w:vAlign w:val="bottom"/>
          </w:tcPr>
          <w:p w:rsidR="0047727A" w:rsidRPr="00E83E1D" w:rsidRDefault="0047727A" w:rsidP="00E017C5">
            <w:pPr>
              <w:ind w:left="0"/>
              <w:rPr>
                <w:rFonts w:cs="Lucida Sans Unicode"/>
                <w:bCs/>
                <w:szCs w:val="20"/>
              </w:rPr>
            </w:pPr>
            <w:r>
              <w:t xml:space="preserve">Income after </w:t>
            </w:r>
            <w:proofErr w:type="spellStart"/>
            <w:r>
              <w:t>taxes</w:t>
            </w:r>
            <w:proofErr w:type="spellEnd"/>
          </w:p>
        </w:tc>
        <w:tc>
          <w:tcPr>
            <w:tcW w:w="864" w:type="dxa"/>
            <w:shd w:val="clear" w:color="auto" w:fill="CCCCCC"/>
            <w:noWrap/>
            <w:vAlign w:val="bottom"/>
          </w:tcPr>
          <w:p w:rsidR="0047727A" w:rsidRPr="002B19DA" w:rsidRDefault="0047727A" w:rsidP="00E017C5">
            <w:pPr>
              <w:ind w:left="0"/>
              <w:jc w:val="right"/>
              <w:rPr>
                <w:rFonts w:cs="Lucida Sans Unicode"/>
                <w:bCs/>
                <w:position w:val="0"/>
                <w:szCs w:val="20"/>
              </w:rPr>
            </w:pPr>
            <w:r>
              <w:t>419</w:t>
            </w:r>
          </w:p>
        </w:tc>
        <w:tc>
          <w:tcPr>
            <w:tcW w:w="863" w:type="dxa"/>
            <w:noWrap/>
            <w:vAlign w:val="bottom"/>
          </w:tcPr>
          <w:p w:rsidR="0047727A" w:rsidRPr="002B19DA" w:rsidRDefault="0047727A" w:rsidP="00E017C5">
            <w:pPr>
              <w:ind w:left="0"/>
              <w:jc w:val="right"/>
              <w:rPr>
                <w:rFonts w:cs="Lucida Sans Unicode"/>
                <w:bCs/>
                <w:position w:val="0"/>
                <w:szCs w:val="20"/>
              </w:rPr>
            </w:pPr>
            <w:r>
              <w:t>142</w:t>
            </w:r>
          </w:p>
        </w:tc>
        <w:tc>
          <w:tcPr>
            <w:tcW w:w="892" w:type="dxa"/>
            <w:noWrap/>
            <w:vAlign w:val="bottom"/>
          </w:tcPr>
          <w:p w:rsidR="0047727A" w:rsidRPr="002B19DA" w:rsidRDefault="0047727A" w:rsidP="00E017C5">
            <w:pPr>
              <w:ind w:left="0"/>
              <w:jc w:val="right"/>
              <w:rPr>
                <w:rFonts w:cs="Lucida Sans Unicode"/>
                <w:bCs/>
                <w:position w:val="0"/>
                <w:szCs w:val="20"/>
              </w:rPr>
            </w:pPr>
            <w:r>
              <w:t>195</w:t>
            </w:r>
          </w:p>
        </w:tc>
        <w:tc>
          <w:tcPr>
            <w:tcW w:w="864" w:type="dxa"/>
            <w:shd w:val="clear" w:color="auto" w:fill="CCCCCC"/>
            <w:noWrap/>
            <w:vAlign w:val="bottom"/>
          </w:tcPr>
          <w:p w:rsidR="0047727A" w:rsidRPr="002B19DA" w:rsidRDefault="0047727A" w:rsidP="00E017C5">
            <w:pPr>
              <w:ind w:left="0"/>
              <w:jc w:val="right"/>
              <w:rPr>
                <w:rFonts w:cs="Lucida Sans Unicode"/>
                <w:position w:val="0"/>
                <w:szCs w:val="20"/>
              </w:rPr>
            </w:pPr>
            <w:r>
              <w:t>678</w:t>
            </w:r>
          </w:p>
        </w:tc>
        <w:tc>
          <w:tcPr>
            <w:tcW w:w="863" w:type="dxa"/>
            <w:noWrap/>
            <w:vAlign w:val="bottom"/>
          </w:tcPr>
          <w:p w:rsidR="0047727A" w:rsidRPr="002B19DA" w:rsidRDefault="0047727A" w:rsidP="00E017C5">
            <w:pPr>
              <w:ind w:left="0"/>
              <w:jc w:val="right"/>
              <w:rPr>
                <w:rFonts w:cs="Lucida Sans Unicode"/>
                <w:position w:val="0"/>
                <w:szCs w:val="20"/>
              </w:rPr>
            </w:pPr>
            <w:r>
              <w:t>312</w:t>
            </w:r>
          </w:p>
        </w:tc>
        <w:tc>
          <w:tcPr>
            <w:tcW w:w="892" w:type="dxa"/>
            <w:noWrap/>
            <w:vAlign w:val="bottom"/>
          </w:tcPr>
          <w:p w:rsidR="0047727A" w:rsidRPr="002B19DA" w:rsidRDefault="0047727A" w:rsidP="00E017C5">
            <w:pPr>
              <w:ind w:left="0"/>
              <w:jc w:val="right"/>
              <w:rPr>
                <w:rFonts w:cs="Lucida Sans Unicode"/>
                <w:position w:val="0"/>
                <w:szCs w:val="20"/>
              </w:rPr>
            </w:pPr>
            <w:r>
              <w:t>117</w:t>
            </w:r>
          </w:p>
        </w:tc>
      </w:tr>
      <w:tr w:rsidR="0047727A" w:rsidTr="0047727A">
        <w:trPr>
          <w:trHeight w:val="255"/>
        </w:trPr>
        <w:tc>
          <w:tcPr>
            <w:tcW w:w="4618" w:type="dxa"/>
            <w:noWrap/>
            <w:vAlign w:val="bottom"/>
          </w:tcPr>
          <w:p w:rsidR="0047727A" w:rsidRPr="0047727A" w:rsidRDefault="0047727A" w:rsidP="00E017C5">
            <w:pPr>
              <w:ind w:left="0"/>
              <w:rPr>
                <w:rFonts w:cs="Lucida Sans Unicode"/>
                <w:position w:val="0"/>
                <w:szCs w:val="20"/>
                <w:lang w:val="en-US"/>
              </w:rPr>
            </w:pPr>
            <w:r w:rsidRPr="0047727A">
              <w:rPr>
                <w:lang w:val="en-US"/>
              </w:rPr>
              <w:t>thereof attributable to non-controlling interests</w:t>
            </w:r>
          </w:p>
        </w:tc>
        <w:tc>
          <w:tcPr>
            <w:tcW w:w="864" w:type="dxa"/>
            <w:shd w:val="clear" w:color="auto" w:fill="CCCCCC"/>
            <w:noWrap/>
            <w:vAlign w:val="bottom"/>
          </w:tcPr>
          <w:p w:rsidR="0047727A" w:rsidRDefault="0047727A" w:rsidP="00E017C5">
            <w:pPr>
              <w:ind w:left="0"/>
              <w:jc w:val="right"/>
              <w:rPr>
                <w:rFonts w:cs="Lucida Sans Unicode"/>
                <w:position w:val="0"/>
                <w:szCs w:val="20"/>
              </w:rPr>
            </w:pPr>
            <w:r>
              <w:t>1</w:t>
            </w:r>
          </w:p>
        </w:tc>
        <w:tc>
          <w:tcPr>
            <w:tcW w:w="863" w:type="dxa"/>
            <w:noWrap/>
            <w:vAlign w:val="bottom"/>
          </w:tcPr>
          <w:p w:rsidR="0047727A" w:rsidRDefault="0047727A" w:rsidP="00E017C5">
            <w:pPr>
              <w:ind w:left="0"/>
              <w:jc w:val="right"/>
              <w:rPr>
                <w:rFonts w:cs="Lucida Sans Unicode"/>
                <w:position w:val="0"/>
                <w:szCs w:val="20"/>
              </w:rPr>
            </w:pPr>
            <w:r>
              <w:t>3</w:t>
            </w:r>
          </w:p>
        </w:tc>
        <w:tc>
          <w:tcPr>
            <w:tcW w:w="892" w:type="dxa"/>
            <w:noWrap/>
            <w:vAlign w:val="bottom"/>
          </w:tcPr>
          <w:p w:rsidR="0047727A" w:rsidRDefault="0047727A" w:rsidP="00E017C5">
            <w:pPr>
              <w:ind w:left="0"/>
              <w:rPr>
                <w:rFonts w:cs="Lucida Sans Unicode"/>
                <w:position w:val="0"/>
                <w:szCs w:val="20"/>
              </w:rPr>
            </w:pPr>
          </w:p>
        </w:tc>
        <w:tc>
          <w:tcPr>
            <w:tcW w:w="864" w:type="dxa"/>
            <w:shd w:val="clear" w:color="auto" w:fill="CCCCCC"/>
            <w:noWrap/>
            <w:vAlign w:val="bottom"/>
          </w:tcPr>
          <w:p w:rsidR="0047727A" w:rsidRDefault="0047727A" w:rsidP="00E017C5">
            <w:pPr>
              <w:ind w:left="0"/>
              <w:jc w:val="right"/>
              <w:rPr>
                <w:rFonts w:cs="Lucida Sans Unicode"/>
                <w:bCs/>
                <w:position w:val="0"/>
                <w:szCs w:val="20"/>
              </w:rPr>
            </w:pPr>
            <w:r>
              <w:t>4</w:t>
            </w:r>
          </w:p>
        </w:tc>
        <w:tc>
          <w:tcPr>
            <w:tcW w:w="863" w:type="dxa"/>
            <w:noWrap/>
            <w:vAlign w:val="bottom"/>
          </w:tcPr>
          <w:p w:rsidR="0047727A" w:rsidRDefault="0047727A" w:rsidP="00E017C5">
            <w:pPr>
              <w:ind w:left="0"/>
              <w:jc w:val="right"/>
              <w:rPr>
                <w:rFonts w:cs="Lucida Sans Unicode"/>
                <w:bCs/>
                <w:position w:val="0"/>
                <w:szCs w:val="20"/>
              </w:rPr>
            </w:pPr>
            <w:r>
              <w:t>7</w:t>
            </w:r>
          </w:p>
        </w:tc>
        <w:tc>
          <w:tcPr>
            <w:tcW w:w="892" w:type="dxa"/>
            <w:noWrap/>
            <w:vAlign w:val="bottom"/>
          </w:tcPr>
          <w:p w:rsidR="0047727A" w:rsidRDefault="0047727A" w:rsidP="00E017C5">
            <w:pPr>
              <w:ind w:left="0"/>
              <w:jc w:val="right"/>
              <w:rPr>
                <w:rFonts w:cs="Lucida Sans Unicode"/>
                <w:b/>
                <w:bCs/>
                <w:position w:val="0"/>
                <w:szCs w:val="20"/>
              </w:rPr>
            </w:pPr>
          </w:p>
        </w:tc>
      </w:tr>
      <w:tr w:rsidR="0047727A" w:rsidRPr="00DA2E4E" w:rsidTr="0047727A">
        <w:trPr>
          <w:trHeight w:val="255"/>
        </w:trPr>
        <w:tc>
          <w:tcPr>
            <w:tcW w:w="4618" w:type="dxa"/>
            <w:noWrap/>
            <w:vAlign w:val="bottom"/>
          </w:tcPr>
          <w:p w:rsidR="0047727A" w:rsidRPr="00DA2E4E" w:rsidRDefault="0047727A" w:rsidP="00E017C5">
            <w:pPr>
              <w:ind w:left="0"/>
              <w:rPr>
                <w:rFonts w:cs="Lucida Sans Unicode"/>
                <w:b/>
                <w:position w:val="0"/>
                <w:szCs w:val="20"/>
              </w:rPr>
            </w:pPr>
            <w:r>
              <w:rPr>
                <w:b/>
                <w:position w:val="0"/>
              </w:rPr>
              <w:t xml:space="preserve">Net </w:t>
            </w:r>
            <w:proofErr w:type="spellStart"/>
            <w:r>
              <w:rPr>
                <w:b/>
                <w:position w:val="0"/>
              </w:rPr>
              <w:t>income</w:t>
            </w:r>
            <w:proofErr w:type="spellEnd"/>
          </w:p>
        </w:tc>
        <w:tc>
          <w:tcPr>
            <w:tcW w:w="864" w:type="dxa"/>
            <w:shd w:val="clear" w:color="auto" w:fill="CCCCCC"/>
            <w:noWrap/>
            <w:vAlign w:val="bottom"/>
          </w:tcPr>
          <w:p w:rsidR="0047727A" w:rsidRPr="00F73E17" w:rsidRDefault="0047727A" w:rsidP="00E017C5">
            <w:pPr>
              <w:ind w:left="0"/>
              <w:jc w:val="right"/>
              <w:rPr>
                <w:rFonts w:cs="Lucida Sans Unicode"/>
                <w:bCs/>
                <w:position w:val="0"/>
                <w:szCs w:val="20"/>
              </w:rPr>
            </w:pPr>
            <w:r>
              <w:t>418</w:t>
            </w:r>
          </w:p>
        </w:tc>
        <w:tc>
          <w:tcPr>
            <w:tcW w:w="863" w:type="dxa"/>
            <w:noWrap/>
            <w:vAlign w:val="bottom"/>
          </w:tcPr>
          <w:p w:rsidR="0047727A" w:rsidRPr="00F73E17" w:rsidRDefault="0047727A" w:rsidP="00E017C5">
            <w:pPr>
              <w:ind w:left="0"/>
              <w:jc w:val="right"/>
              <w:rPr>
                <w:rFonts w:cs="Lucida Sans Unicode"/>
                <w:bCs/>
                <w:position w:val="0"/>
                <w:szCs w:val="20"/>
              </w:rPr>
            </w:pPr>
            <w:r>
              <w:t>139</w:t>
            </w:r>
          </w:p>
        </w:tc>
        <w:tc>
          <w:tcPr>
            <w:tcW w:w="892" w:type="dxa"/>
            <w:noWrap/>
            <w:vAlign w:val="bottom"/>
          </w:tcPr>
          <w:p w:rsidR="0047727A" w:rsidRPr="00F73E17" w:rsidRDefault="0047727A" w:rsidP="00E017C5">
            <w:pPr>
              <w:ind w:left="0"/>
              <w:jc w:val="right"/>
              <w:rPr>
                <w:rFonts w:cs="Lucida Sans Unicode"/>
                <w:bCs/>
                <w:position w:val="0"/>
                <w:szCs w:val="20"/>
              </w:rPr>
            </w:pPr>
            <w:r>
              <w:t>201</w:t>
            </w:r>
          </w:p>
        </w:tc>
        <w:tc>
          <w:tcPr>
            <w:tcW w:w="864" w:type="dxa"/>
            <w:shd w:val="clear" w:color="auto" w:fill="CCCCCC"/>
            <w:noWrap/>
            <w:vAlign w:val="bottom"/>
          </w:tcPr>
          <w:p w:rsidR="0047727A" w:rsidRPr="00F73E17" w:rsidRDefault="0047727A" w:rsidP="00E017C5">
            <w:pPr>
              <w:ind w:left="0"/>
              <w:jc w:val="right"/>
              <w:rPr>
                <w:rFonts w:cs="Lucida Sans Unicode"/>
                <w:bCs/>
                <w:position w:val="0"/>
                <w:szCs w:val="20"/>
              </w:rPr>
            </w:pPr>
            <w:r>
              <w:t>674</w:t>
            </w:r>
          </w:p>
        </w:tc>
        <w:tc>
          <w:tcPr>
            <w:tcW w:w="863" w:type="dxa"/>
            <w:noWrap/>
            <w:vAlign w:val="bottom"/>
          </w:tcPr>
          <w:p w:rsidR="0047727A" w:rsidRPr="00F73E17" w:rsidRDefault="0047727A" w:rsidP="00E017C5">
            <w:pPr>
              <w:ind w:left="0"/>
              <w:jc w:val="right"/>
              <w:rPr>
                <w:rFonts w:cs="Lucida Sans Unicode"/>
                <w:bCs/>
                <w:position w:val="0"/>
                <w:szCs w:val="20"/>
              </w:rPr>
            </w:pPr>
            <w:r>
              <w:t>305</w:t>
            </w:r>
          </w:p>
        </w:tc>
        <w:tc>
          <w:tcPr>
            <w:tcW w:w="892" w:type="dxa"/>
            <w:noWrap/>
            <w:vAlign w:val="bottom"/>
          </w:tcPr>
          <w:p w:rsidR="0047727A" w:rsidRPr="00F73E17" w:rsidRDefault="0047727A" w:rsidP="00E017C5">
            <w:pPr>
              <w:ind w:left="0"/>
              <w:jc w:val="right"/>
              <w:rPr>
                <w:rFonts w:cs="Lucida Sans Unicode"/>
                <w:bCs/>
                <w:position w:val="0"/>
                <w:szCs w:val="20"/>
              </w:rPr>
            </w:pPr>
            <w:r>
              <w:t>121</w:t>
            </w:r>
          </w:p>
        </w:tc>
      </w:tr>
      <w:tr w:rsidR="0047727A" w:rsidRPr="00DA2E4E" w:rsidTr="0047727A">
        <w:trPr>
          <w:trHeight w:val="255"/>
        </w:trPr>
        <w:tc>
          <w:tcPr>
            <w:tcW w:w="4618" w:type="dxa"/>
            <w:noWrap/>
            <w:vAlign w:val="bottom"/>
          </w:tcPr>
          <w:p w:rsidR="0047727A" w:rsidRPr="00DA2E4E" w:rsidRDefault="0047727A" w:rsidP="00E017C5">
            <w:pPr>
              <w:ind w:left="0"/>
              <w:rPr>
                <w:rFonts w:cs="Lucida Sans Unicode"/>
                <w:b/>
                <w:position w:val="0"/>
                <w:szCs w:val="20"/>
              </w:rPr>
            </w:pPr>
            <w:proofErr w:type="spellStart"/>
            <w:r>
              <w:rPr>
                <w:b/>
                <w:position w:val="0"/>
              </w:rPr>
              <w:t>Adjusted</w:t>
            </w:r>
            <w:proofErr w:type="spellEnd"/>
            <w:r>
              <w:rPr>
                <w:b/>
                <w:position w:val="0"/>
              </w:rPr>
              <w:t xml:space="preserve"> </w:t>
            </w:r>
            <w:proofErr w:type="spellStart"/>
            <w:r>
              <w:rPr>
                <w:b/>
                <w:position w:val="0"/>
              </w:rPr>
              <w:t>net</w:t>
            </w:r>
            <w:proofErr w:type="spellEnd"/>
            <w:r>
              <w:rPr>
                <w:b/>
                <w:position w:val="0"/>
              </w:rPr>
              <w:t xml:space="preserve"> </w:t>
            </w:r>
            <w:proofErr w:type="spellStart"/>
            <w:r>
              <w:rPr>
                <w:b/>
                <w:position w:val="0"/>
              </w:rPr>
              <w:t>income</w:t>
            </w:r>
            <w:proofErr w:type="spellEnd"/>
          </w:p>
        </w:tc>
        <w:tc>
          <w:tcPr>
            <w:tcW w:w="864" w:type="dxa"/>
            <w:shd w:val="clear" w:color="auto" w:fill="CCCCCC"/>
            <w:noWrap/>
            <w:vAlign w:val="bottom"/>
          </w:tcPr>
          <w:p w:rsidR="0047727A" w:rsidRPr="00DA2E4E" w:rsidRDefault="0047727A" w:rsidP="00E017C5">
            <w:pPr>
              <w:ind w:left="0"/>
              <w:jc w:val="right"/>
              <w:rPr>
                <w:rFonts w:cs="Lucida Sans Unicode"/>
                <w:b/>
                <w:bCs/>
                <w:position w:val="0"/>
                <w:szCs w:val="20"/>
              </w:rPr>
            </w:pPr>
            <w:r>
              <w:rPr>
                <w:b/>
                <w:position w:val="0"/>
              </w:rPr>
              <w:t>307</w:t>
            </w:r>
          </w:p>
        </w:tc>
        <w:tc>
          <w:tcPr>
            <w:tcW w:w="863" w:type="dxa"/>
            <w:noWrap/>
            <w:vAlign w:val="bottom"/>
          </w:tcPr>
          <w:p w:rsidR="0047727A" w:rsidRPr="00DA2E4E" w:rsidRDefault="0047727A" w:rsidP="00E017C5">
            <w:pPr>
              <w:ind w:left="0"/>
              <w:jc w:val="right"/>
              <w:rPr>
                <w:rFonts w:cs="Lucida Sans Unicode"/>
                <w:b/>
                <w:bCs/>
                <w:position w:val="0"/>
                <w:szCs w:val="20"/>
              </w:rPr>
            </w:pPr>
            <w:r>
              <w:rPr>
                <w:b/>
                <w:position w:val="0"/>
              </w:rPr>
              <w:t>181</w:t>
            </w:r>
          </w:p>
        </w:tc>
        <w:tc>
          <w:tcPr>
            <w:tcW w:w="892" w:type="dxa"/>
            <w:noWrap/>
            <w:vAlign w:val="bottom"/>
          </w:tcPr>
          <w:p w:rsidR="0047727A" w:rsidRPr="00DA2E4E" w:rsidRDefault="0047727A" w:rsidP="00E017C5">
            <w:pPr>
              <w:ind w:left="0"/>
              <w:jc w:val="right"/>
              <w:rPr>
                <w:rFonts w:cs="Lucida Sans Unicode"/>
                <w:b/>
                <w:bCs/>
                <w:position w:val="0"/>
                <w:szCs w:val="20"/>
              </w:rPr>
            </w:pPr>
            <w:r>
              <w:rPr>
                <w:b/>
                <w:position w:val="0"/>
              </w:rPr>
              <w:t>70</w:t>
            </w:r>
          </w:p>
        </w:tc>
        <w:tc>
          <w:tcPr>
            <w:tcW w:w="864" w:type="dxa"/>
            <w:shd w:val="clear" w:color="auto" w:fill="CCCCCC"/>
            <w:noWrap/>
            <w:vAlign w:val="bottom"/>
          </w:tcPr>
          <w:p w:rsidR="0047727A" w:rsidRPr="00DA2E4E" w:rsidRDefault="0047727A" w:rsidP="00E017C5">
            <w:pPr>
              <w:ind w:left="0"/>
              <w:jc w:val="right"/>
              <w:rPr>
                <w:rFonts w:cs="Lucida Sans Unicode"/>
                <w:b/>
                <w:bCs/>
                <w:position w:val="0"/>
                <w:szCs w:val="20"/>
              </w:rPr>
            </w:pPr>
            <w:r>
              <w:rPr>
                <w:b/>
                <w:position w:val="0"/>
              </w:rPr>
              <w:t>627</w:t>
            </w:r>
          </w:p>
        </w:tc>
        <w:tc>
          <w:tcPr>
            <w:tcW w:w="863" w:type="dxa"/>
            <w:noWrap/>
            <w:vAlign w:val="bottom"/>
          </w:tcPr>
          <w:p w:rsidR="0047727A" w:rsidRPr="00DA2E4E" w:rsidRDefault="0047727A" w:rsidP="00E017C5">
            <w:pPr>
              <w:ind w:left="0"/>
              <w:jc w:val="right"/>
              <w:rPr>
                <w:rFonts w:cs="Lucida Sans Unicode"/>
                <w:b/>
                <w:bCs/>
                <w:position w:val="0"/>
                <w:szCs w:val="20"/>
              </w:rPr>
            </w:pPr>
            <w:r>
              <w:rPr>
                <w:b/>
                <w:position w:val="0"/>
              </w:rPr>
              <w:t>375</w:t>
            </w:r>
          </w:p>
        </w:tc>
        <w:tc>
          <w:tcPr>
            <w:tcW w:w="892" w:type="dxa"/>
            <w:noWrap/>
            <w:vAlign w:val="bottom"/>
          </w:tcPr>
          <w:p w:rsidR="0047727A" w:rsidRPr="00DA2E4E" w:rsidRDefault="0047727A" w:rsidP="00E017C5">
            <w:pPr>
              <w:ind w:left="0"/>
              <w:jc w:val="right"/>
              <w:rPr>
                <w:rFonts w:cs="Lucida Sans Unicode"/>
                <w:b/>
                <w:bCs/>
                <w:position w:val="0"/>
                <w:szCs w:val="20"/>
              </w:rPr>
            </w:pPr>
            <w:r>
              <w:rPr>
                <w:b/>
                <w:position w:val="0"/>
              </w:rPr>
              <w:t>67</w:t>
            </w:r>
          </w:p>
        </w:tc>
      </w:tr>
    </w:tbl>
    <w:p w:rsidR="0047727A" w:rsidRPr="001F0A5D" w:rsidRDefault="0047727A" w:rsidP="001F0A5D">
      <w:pPr>
        <w:spacing w:line="240" w:lineRule="auto"/>
        <w:ind w:left="0" w:right="0"/>
        <w:rPr>
          <w:sz w:val="16"/>
        </w:rPr>
      </w:pPr>
      <w:r>
        <w:rPr>
          <w:sz w:val="16"/>
        </w:rPr>
        <w:t>Prior-</w:t>
      </w:r>
      <w:proofErr w:type="spellStart"/>
      <w:r>
        <w:rPr>
          <w:sz w:val="16"/>
        </w:rPr>
        <w:t>year</w:t>
      </w:r>
      <w:proofErr w:type="spellEnd"/>
      <w:r>
        <w:rPr>
          <w:sz w:val="16"/>
        </w:rPr>
        <w:t xml:space="preserve"> </w:t>
      </w:r>
      <w:proofErr w:type="spellStart"/>
      <w:r>
        <w:rPr>
          <w:sz w:val="16"/>
        </w:rPr>
        <w:t>figures</w:t>
      </w:r>
      <w:proofErr w:type="spellEnd"/>
      <w:r>
        <w:rPr>
          <w:sz w:val="16"/>
        </w:rPr>
        <w:t xml:space="preserve"> </w:t>
      </w:r>
      <w:proofErr w:type="spellStart"/>
      <w:r>
        <w:rPr>
          <w:sz w:val="16"/>
        </w:rPr>
        <w:t>restated</w:t>
      </w:r>
      <w:proofErr w:type="spellEnd"/>
    </w:p>
    <w:p w:rsidR="0047727A" w:rsidRDefault="0047727A" w:rsidP="0047727A">
      <w:pPr>
        <w:spacing w:line="300" w:lineRule="exact"/>
        <w:ind w:left="0"/>
        <w:outlineLvl w:val="0"/>
        <w:rPr>
          <w:rFonts w:cs="Lucida Sans Unicode"/>
          <w:b/>
          <w:bCs/>
          <w:sz w:val="20"/>
          <w:szCs w:val="20"/>
        </w:rPr>
      </w:pPr>
    </w:p>
    <w:p w:rsidR="0047727A" w:rsidRDefault="0047727A" w:rsidP="0047727A">
      <w:pPr>
        <w:spacing w:after="120" w:line="300" w:lineRule="atLeast"/>
        <w:ind w:left="0"/>
        <w:rPr>
          <w:rFonts w:cs="Lucida Sans Unicode"/>
          <w:b/>
          <w:bCs/>
          <w:sz w:val="20"/>
          <w:szCs w:val="20"/>
        </w:rPr>
      </w:pPr>
    </w:p>
    <w:p w:rsidR="0047727A" w:rsidRDefault="0047727A" w:rsidP="0047727A">
      <w:pPr>
        <w:spacing w:after="120" w:line="300" w:lineRule="atLeast"/>
        <w:ind w:left="0"/>
        <w:rPr>
          <w:rFonts w:cs="Lucida Sans Unicode"/>
          <w:b/>
          <w:bCs/>
          <w:sz w:val="20"/>
          <w:szCs w:val="20"/>
        </w:rPr>
      </w:pPr>
      <w:r>
        <w:rPr>
          <w:b/>
          <w:sz w:val="20"/>
        </w:rPr>
        <w:t xml:space="preserve">Segment </w:t>
      </w:r>
      <w:proofErr w:type="spellStart"/>
      <w:r>
        <w:rPr>
          <w:b/>
          <w:sz w:val="20"/>
        </w:rPr>
        <w:t>performance</w:t>
      </w:r>
      <w:proofErr w:type="spellEnd"/>
    </w:p>
    <w:tbl>
      <w:tblPr>
        <w:tblW w:w="9884" w:type="dxa"/>
        <w:tblInd w:w="-5" w:type="dxa"/>
        <w:tblCellMar>
          <w:left w:w="70" w:type="dxa"/>
          <w:right w:w="70" w:type="dxa"/>
        </w:tblCellMar>
        <w:tblLook w:val="0000" w:firstRow="0" w:lastRow="0" w:firstColumn="0" w:lastColumn="0" w:noHBand="0" w:noVBand="0"/>
      </w:tblPr>
      <w:tblGrid>
        <w:gridCol w:w="3193"/>
        <w:gridCol w:w="1125"/>
        <w:gridCol w:w="1125"/>
        <w:gridCol w:w="1125"/>
        <w:gridCol w:w="1114"/>
        <w:gridCol w:w="1080"/>
        <w:gridCol w:w="45"/>
        <w:gridCol w:w="1077"/>
      </w:tblGrid>
      <w:tr w:rsidR="0047727A" w:rsidTr="001F0A5D">
        <w:trPr>
          <w:trHeight w:val="271"/>
        </w:trPr>
        <w:tc>
          <w:tcPr>
            <w:tcW w:w="3193" w:type="dxa"/>
            <w:tcBorders>
              <w:top w:val="single" w:sz="4" w:space="0" w:color="auto"/>
              <w:left w:val="single" w:sz="4" w:space="0" w:color="auto"/>
              <w:bottom w:val="nil"/>
              <w:right w:val="single" w:sz="4" w:space="0" w:color="auto"/>
            </w:tcBorders>
            <w:noWrap/>
            <w:vAlign w:val="center"/>
          </w:tcPr>
          <w:p w:rsidR="0047727A" w:rsidRDefault="0047727A" w:rsidP="001F0A5D">
            <w:pPr>
              <w:ind w:left="0"/>
              <w:jc w:val="right"/>
              <w:rPr>
                <w:rFonts w:cs="Lucida Sans Unicode"/>
                <w:b/>
                <w:bCs/>
                <w:szCs w:val="20"/>
              </w:rPr>
            </w:pPr>
            <w:r>
              <w:rPr>
                <w:b/>
              </w:rPr>
              <w:t> </w:t>
            </w:r>
          </w:p>
        </w:tc>
        <w:tc>
          <w:tcPr>
            <w:tcW w:w="3375" w:type="dxa"/>
            <w:gridSpan w:val="3"/>
            <w:tcBorders>
              <w:top w:val="single" w:sz="4" w:space="0" w:color="auto"/>
              <w:left w:val="nil"/>
              <w:bottom w:val="single" w:sz="4" w:space="0" w:color="auto"/>
              <w:right w:val="single" w:sz="4" w:space="0" w:color="000000"/>
            </w:tcBorders>
            <w:noWrap/>
            <w:vAlign w:val="bottom"/>
          </w:tcPr>
          <w:p w:rsidR="0047727A" w:rsidRDefault="0047727A" w:rsidP="001F0A5D">
            <w:pPr>
              <w:ind w:left="0"/>
              <w:jc w:val="center"/>
              <w:rPr>
                <w:rFonts w:cs="Lucida Sans Unicode"/>
                <w:b/>
                <w:bCs/>
                <w:szCs w:val="20"/>
              </w:rPr>
            </w:pPr>
            <w:proofErr w:type="spellStart"/>
            <w:r>
              <w:rPr>
                <w:b/>
              </w:rPr>
              <w:t>Sales</w:t>
            </w:r>
            <w:proofErr w:type="spellEnd"/>
            <w:r>
              <w:rPr>
                <w:b/>
              </w:rPr>
              <w:t xml:space="preserve"> Q2 </w:t>
            </w:r>
          </w:p>
        </w:tc>
        <w:tc>
          <w:tcPr>
            <w:tcW w:w="3316" w:type="dxa"/>
            <w:gridSpan w:val="4"/>
            <w:tcBorders>
              <w:top w:val="single" w:sz="4" w:space="0" w:color="auto"/>
              <w:left w:val="nil"/>
              <w:bottom w:val="single" w:sz="4" w:space="0" w:color="auto"/>
              <w:right w:val="single" w:sz="4" w:space="0" w:color="auto"/>
            </w:tcBorders>
            <w:noWrap/>
            <w:vAlign w:val="bottom"/>
          </w:tcPr>
          <w:p w:rsidR="0047727A" w:rsidRDefault="0047727A" w:rsidP="001F0A5D">
            <w:pPr>
              <w:ind w:left="-130"/>
              <w:jc w:val="center"/>
              <w:rPr>
                <w:rFonts w:cs="Lucida Sans Unicode"/>
                <w:b/>
                <w:bCs/>
                <w:szCs w:val="20"/>
              </w:rPr>
            </w:pPr>
            <w:proofErr w:type="spellStart"/>
            <w:r>
              <w:rPr>
                <w:b/>
              </w:rPr>
              <w:t>Adjusted</w:t>
            </w:r>
            <w:proofErr w:type="spellEnd"/>
            <w:r>
              <w:rPr>
                <w:b/>
              </w:rPr>
              <w:t xml:space="preserve"> EBITDA Q2</w:t>
            </w:r>
          </w:p>
        </w:tc>
      </w:tr>
      <w:tr w:rsidR="0047727A" w:rsidTr="001F0A5D">
        <w:trPr>
          <w:trHeight w:val="255"/>
        </w:trPr>
        <w:tc>
          <w:tcPr>
            <w:tcW w:w="3193" w:type="dxa"/>
            <w:tcBorders>
              <w:top w:val="nil"/>
              <w:left w:val="single" w:sz="4" w:space="0" w:color="auto"/>
              <w:bottom w:val="nil"/>
              <w:right w:val="single" w:sz="4" w:space="0" w:color="auto"/>
            </w:tcBorders>
            <w:noWrap/>
            <w:vAlign w:val="center"/>
          </w:tcPr>
          <w:p w:rsidR="0047727A" w:rsidRDefault="0047727A" w:rsidP="001F0A5D">
            <w:pPr>
              <w:ind w:left="0"/>
              <w:rPr>
                <w:rFonts w:cs="Lucida Sans Unicode"/>
                <w:b/>
                <w:bCs/>
                <w:szCs w:val="20"/>
              </w:rPr>
            </w:pPr>
            <w:bookmarkStart w:id="1" w:name="_GoBack" w:colFirst="4" w:colLast="4"/>
          </w:p>
        </w:tc>
        <w:tc>
          <w:tcPr>
            <w:tcW w:w="1125" w:type="dxa"/>
            <w:tcBorders>
              <w:top w:val="single" w:sz="4" w:space="0" w:color="auto"/>
              <w:left w:val="nil"/>
              <w:right w:val="single" w:sz="4" w:space="0" w:color="auto"/>
            </w:tcBorders>
            <w:shd w:val="clear" w:color="auto" w:fill="CCCCCC"/>
            <w:noWrap/>
            <w:vAlign w:val="bottom"/>
          </w:tcPr>
          <w:p w:rsidR="0047727A" w:rsidRDefault="0047727A" w:rsidP="001F0A5D">
            <w:pPr>
              <w:ind w:left="0"/>
              <w:jc w:val="center"/>
              <w:rPr>
                <w:rFonts w:cs="Lucida Sans Unicode"/>
                <w:b/>
                <w:bCs/>
                <w:szCs w:val="20"/>
              </w:rPr>
            </w:pPr>
            <w:r>
              <w:rPr>
                <w:b/>
              </w:rPr>
              <w:t>2015</w:t>
            </w:r>
          </w:p>
        </w:tc>
        <w:tc>
          <w:tcPr>
            <w:tcW w:w="1125" w:type="dxa"/>
            <w:tcBorders>
              <w:top w:val="single" w:sz="4" w:space="0" w:color="auto"/>
              <w:left w:val="single" w:sz="4" w:space="0" w:color="auto"/>
              <w:bottom w:val="nil"/>
              <w:right w:val="single" w:sz="4" w:space="0" w:color="auto"/>
            </w:tcBorders>
            <w:noWrap/>
            <w:vAlign w:val="bottom"/>
          </w:tcPr>
          <w:p w:rsidR="0047727A" w:rsidRDefault="0047727A" w:rsidP="001F0A5D">
            <w:pPr>
              <w:ind w:left="0"/>
              <w:jc w:val="center"/>
              <w:rPr>
                <w:rFonts w:cs="Lucida Sans Unicode"/>
                <w:b/>
                <w:bCs/>
                <w:szCs w:val="20"/>
              </w:rPr>
            </w:pPr>
            <w:r>
              <w:rPr>
                <w:b/>
              </w:rPr>
              <w:t>2014</w:t>
            </w:r>
          </w:p>
        </w:tc>
        <w:tc>
          <w:tcPr>
            <w:tcW w:w="1125" w:type="dxa"/>
            <w:tcBorders>
              <w:top w:val="single" w:sz="4" w:space="0" w:color="auto"/>
              <w:left w:val="single" w:sz="4" w:space="0" w:color="auto"/>
              <w:bottom w:val="nil"/>
              <w:right w:val="single" w:sz="4" w:space="0" w:color="auto"/>
            </w:tcBorders>
            <w:noWrap/>
            <w:vAlign w:val="bottom"/>
          </w:tcPr>
          <w:p w:rsidR="0047727A" w:rsidRDefault="0047727A" w:rsidP="001F0A5D">
            <w:pPr>
              <w:ind w:left="0"/>
              <w:jc w:val="center"/>
              <w:rPr>
                <w:rFonts w:cs="Lucida Sans Unicode"/>
                <w:b/>
                <w:bCs/>
                <w:szCs w:val="20"/>
              </w:rPr>
            </w:pPr>
            <w:r>
              <w:rPr>
                <w:b/>
              </w:rPr>
              <w:t>Change</w:t>
            </w:r>
          </w:p>
        </w:tc>
        <w:tc>
          <w:tcPr>
            <w:tcW w:w="1114" w:type="dxa"/>
            <w:tcBorders>
              <w:top w:val="single" w:sz="4" w:space="0" w:color="auto"/>
              <w:left w:val="nil"/>
              <w:right w:val="single" w:sz="4" w:space="0" w:color="auto"/>
            </w:tcBorders>
            <w:shd w:val="clear" w:color="auto" w:fill="CCCCCC"/>
            <w:noWrap/>
            <w:vAlign w:val="bottom"/>
          </w:tcPr>
          <w:p w:rsidR="0047727A" w:rsidRDefault="0047727A" w:rsidP="001F0A5D">
            <w:pPr>
              <w:ind w:left="-130"/>
              <w:jc w:val="center"/>
              <w:rPr>
                <w:rFonts w:cs="Lucida Sans Unicode"/>
                <w:b/>
                <w:bCs/>
                <w:szCs w:val="20"/>
              </w:rPr>
            </w:pPr>
            <w:r>
              <w:rPr>
                <w:b/>
              </w:rPr>
              <w:t>2015</w:t>
            </w:r>
          </w:p>
        </w:tc>
        <w:tc>
          <w:tcPr>
            <w:tcW w:w="1125" w:type="dxa"/>
            <w:gridSpan w:val="2"/>
            <w:tcBorders>
              <w:top w:val="single" w:sz="4" w:space="0" w:color="auto"/>
              <w:left w:val="single" w:sz="4" w:space="0" w:color="auto"/>
              <w:bottom w:val="nil"/>
              <w:right w:val="single" w:sz="4" w:space="0" w:color="auto"/>
            </w:tcBorders>
            <w:noWrap/>
            <w:vAlign w:val="bottom"/>
          </w:tcPr>
          <w:p w:rsidR="0047727A" w:rsidRDefault="0047727A" w:rsidP="001F0A5D">
            <w:pPr>
              <w:ind w:left="-130"/>
              <w:jc w:val="center"/>
              <w:rPr>
                <w:rFonts w:cs="Lucida Sans Unicode"/>
                <w:b/>
                <w:bCs/>
                <w:szCs w:val="20"/>
              </w:rPr>
            </w:pPr>
            <w:r>
              <w:rPr>
                <w:b/>
              </w:rPr>
              <w:t>2014</w:t>
            </w:r>
          </w:p>
        </w:tc>
        <w:tc>
          <w:tcPr>
            <w:tcW w:w="1077" w:type="dxa"/>
            <w:tcBorders>
              <w:top w:val="single" w:sz="4" w:space="0" w:color="auto"/>
              <w:left w:val="single" w:sz="4" w:space="0" w:color="auto"/>
              <w:bottom w:val="nil"/>
              <w:right w:val="single" w:sz="4" w:space="0" w:color="auto"/>
            </w:tcBorders>
            <w:noWrap/>
            <w:vAlign w:val="bottom"/>
          </w:tcPr>
          <w:p w:rsidR="0047727A" w:rsidRDefault="0047727A" w:rsidP="001F0A5D">
            <w:pPr>
              <w:ind w:left="-130"/>
              <w:jc w:val="center"/>
              <w:rPr>
                <w:rFonts w:cs="Lucida Sans Unicode"/>
                <w:b/>
                <w:bCs/>
                <w:szCs w:val="20"/>
              </w:rPr>
            </w:pPr>
            <w:r>
              <w:rPr>
                <w:b/>
              </w:rPr>
              <w:t>Change</w:t>
            </w:r>
          </w:p>
        </w:tc>
      </w:tr>
      <w:tr w:rsidR="0047727A" w:rsidTr="001F0A5D">
        <w:trPr>
          <w:trHeight w:val="255"/>
        </w:trPr>
        <w:tc>
          <w:tcPr>
            <w:tcW w:w="3193" w:type="dxa"/>
            <w:tcBorders>
              <w:top w:val="nil"/>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b/>
                <w:bCs/>
                <w:szCs w:val="20"/>
              </w:rPr>
            </w:pPr>
            <w:r>
              <w:rPr>
                <w:b/>
              </w:rPr>
              <w:t> </w:t>
            </w:r>
          </w:p>
        </w:tc>
        <w:tc>
          <w:tcPr>
            <w:tcW w:w="1125" w:type="dxa"/>
            <w:tcBorders>
              <w:left w:val="nil"/>
              <w:bottom w:val="single" w:sz="4" w:space="0" w:color="auto"/>
              <w:right w:val="single" w:sz="4" w:space="0" w:color="auto"/>
            </w:tcBorders>
            <w:shd w:val="clear" w:color="auto" w:fill="CCCCCC"/>
            <w:vAlign w:val="center"/>
          </w:tcPr>
          <w:p w:rsidR="0047727A" w:rsidRDefault="0047727A" w:rsidP="001F0A5D">
            <w:pPr>
              <w:ind w:left="0"/>
              <w:jc w:val="center"/>
              <w:rPr>
                <w:rFonts w:cs="Lucida Sans Unicode"/>
                <w:b/>
                <w:bCs/>
                <w:szCs w:val="20"/>
              </w:rPr>
            </w:pPr>
            <w:r>
              <w:rPr>
                <w:b/>
              </w:rPr>
              <w:t>€ </w:t>
            </w:r>
            <w:proofErr w:type="spellStart"/>
            <w:r>
              <w:rPr>
                <w:b/>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47727A" w:rsidRDefault="0047727A" w:rsidP="001F0A5D">
            <w:pPr>
              <w:ind w:left="0"/>
              <w:jc w:val="center"/>
              <w:rPr>
                <w:rFonts w:cs="Lucida Sans Unicode"/>
                <w:b/>
                <w:bCs/>
                <w:szCs w:val="20"/>
              </w:rPr>
            </w:pPr>
            <w:r>
              <w:rPr>
                <w:b/>
              </w:rPr>
              <w:t>€ </w:t>
            </w:r>
            <w:proofErr w:type="spellStart"/>
            <w:r>
              <w:rPr>
                <w:b/>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47727A" w:rsidRDefault="0047727A" w:rsidP="001F0A5D">
            <w:pPr>
              <w:ind w:left="0"/>
              <w:jc w:val="center"/>
              <w:rPr>
                <w:rFonts w:cs="Lucida Sans Unicode"/>
                <w:b/>
                <w:bCs/>
                <w:szCs w:val="20"/>
              </w:rPr>
            </w:pPr>
            <w:r>
              <w:rPr>
                <w:b/>
              </w:rPr>
              <w:t>in %</w:t>
            </w:r>
          </w:p>
        </w:tc>
        <w:tc>
          <w:tcPr>
            <w:tcW w:w="1114" w:type="dxa"/>
            <w:tcBorders>
              <w:left w:val="nil"/>
              <w:bottom w:val="single" w:sz="4" w:space="0" w:color="auto"/>
              <w:right w:val="single" w:sz="4" w:space="0" w:color="auto"/>
            </w:tcBorders>
            <w:shd w:val="clear" w:color="auto" w:fill="CCCCCC"/>
            <w:vAlign w:val="center"/>
          </w:tcPr>
          <w:p w:rsidR="0047727A" w:rsidRDefault="0047727A" w:rsidP="001F0A5D">
            <w:pPr>
              <w:ind w:left="-130"/>
              <w:jc w:val="center"/>
              <w:rPr>
                <w:rFonts w:cs="Lucida Sans Unicode"/>
                <w:b/>
                <w:bCs/>
                <w:szCs w:val="20"/>
              </w:rPr>
            </w:pPr>
            <w:r>
              <w:rPr>
                <w:b/>
              </w:rPr>
              <w:t>€ </w:t>
            </w:r>
            <w:proofErr w:type="spellStart"/>
            <w:r>
              <w:rPr>
                <w:b/>
              </w:rPr>
              <w:t>million</w:t>
            </w:r>
            <w:proofErr w:type="spellEnd"/>
          </w:p>
        </w:tc>
        <w:tc>
          <w:tcPr>
            <w:tcW w:w="1125" w:type="dxa"/>
            <w:gridSpan w:val="2"/>
            <w:tcBorders>
              <w:top w:val="nil"/>
              <w:left w:val="single" w:sz="4" w:space="0" w:color="auto"/>
              <w:bottom w:val="single" w:sz="4" w:space="0" w:color="auto"/>
              <w:right w:val="single" w:sz="4" w:space="0" w:color="auto"/>
            </w:tcBorders>
            <w:vAlign w:val="center"/>
          </w:tcPr>
          <w:p w:rsidR="0047727A" w:rsidRDefault="0047727A" w:rsidP="001F0A5D">
            <w:pPr>
              <w:ind w:left="-130"/>
              <w:jc w:val="center"/>
              <w:rPr>
                <w:rFonts w:cs="Lucida Sans Unicode"/>
                <w:b/>
                <w:bCs/>
                <w:szCs w:val="20"/>
              </w:rPr>
            </w:pPr>
            <w:r>
              <w:rPr>
                <w:b/>
              </w:rPr>
              <w:t>€ </w:t>
            </w:r>
            <w:proofErr w:type="spellStart"/>
            <w:r>
              <w:rPr>
                <w:b/>
              </w:rPr>
              <w:t>million</w:t>
            </w:r>
            <w:proofErr w:type="spellEnd"/>
          </w:p>
        </w:tc>
        <w:tc>
          <w:tcPr>
            <w:tcW w:w="1077" w:type="dxa"/>
            <w:tcBorders>
              <w:top w:val="nil"/>
              <w:left w:val="single" w:sz="4" w:space="0" w:color="auto"/>
              <w:bottom w:val="single" w:sz="4" w:space="0" w:color="auto"/>
              <w:right w:val="single" w:sz="4" w:space="0" w:color="auto"/>
            </w:tcBorders>
            <w:vAlign w:val="center"/>
          </w:tcPr>
          <w:p w:rsidR="0047727A" w:rsidRDefault="0047727A" w:rsidP="001F0A5D">
            <w:pPr>
              <w:ind w:left="-130"/>
              <w:jc w:val="center"/>
              <w:rPr>
                <w:rFonts w:cs="Lucida Sans Unicode"/>
                <w:b/>
                <w:bCs/>
                <w:szCs w:val="20"/>
              </w:rPr>
            </w:pPr>
            <w:r>
              <w:rPr>
                <w:b/>
              </w:rPr>
              <w:t>in %</w:t>
            </w:r>
          </w:p>
        </w:tc>
      </w:tr>
      <w:bookmarkEnd w:id="1"/>
      <w:tr w:rsidR="0047727A" w:rsidTr="001F0A5D">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position w:val="0"/>
                <w:szCs w:val="20"/>
              </w:rPr>
            </w:pPr>
            <w: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0"/>
              <w:jc w:val="right"/>
              <w:rPr>
                <w:rFonts w:cs="Lucida Sans Unicode"/>
                <w:position w:val="0"/>
                <w:szCs w:val="20"/>
              </w:rPr>
            </w:pPr>
            <w:r>
              <w:t>1,248</w:t>
            </w:r>
          </w:p>
        </w:tc>
        <w:tc>
          <w:tcPr>
            <w:tcW w:w="1125" w:type="dxa"/>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0"/>
              <w:jc w:val="right"/>
              <w:rPr>
                <w:rFonts w:cs="Lucida Sans Unicode"/>
                <w:position w:val="0"/>
                <w:szCs w:val="20"/>
              </w:rPr>
            </w:pPr>
            <w:r>
              <w:t>983</w:t>
            </w:r>
          </w:p>
        </w:tc>
        <w:tc>
          <w:tcPr>
            <w:tcW w:w="1125" w:type="dxa"/>
            <w:tcBorders>
              <w:top w:val="nil"/>
              <w:left w:val="single" w:sz="4" w:space="0" w:color="auto"/>
              <w:bottom w:val="single" w:sz="4" w:space="0" w:color="auto"/>
              <w:right w:val="single" w:sz="4" w:space="0" w:color="auto"/>
            </w:tcBorders>
            <w:noWrap/>
            <w:vAlign w:val="bottom"/>
          </w:tcPr>
          <w:p w:rsidR="0047727A" w:rsidRDefault="0047727A" w:rsidP="001F0A5D">
            <w:pPr>
              <w:ind w:left="0"/>
              <w:jc w:val="right"/>
              <w:rPr>
                <w:rFonts w:cs="Lucida Sans Unicode"/>
                <w:position w:val="0"/>
                <w:szCs w:val="20"/>
              </w:rPr>
            </w:pPr>
            <w:r>
              <w:t>27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130"/>
              <w:jc w:val="right"/>
              <w:rPr>
                <w:rFonts w:cs="Lucida Sans Unicode"/>
                <w:position w:val="0"/>
                <w:szCs w:val="20"/>
              </w:rPr>
            </w:pPr>
            <w:r>
              <w:t>381</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130"/>
              <w:jc w:val="right"/>
              <w:rPr>
                <w:rFonts w:cs="Lucida Sans Unicode"/>
                <w:position w:val="0"/>
                <w:szCs w:val="20"/>
              </w:rPr>
            </w:pPr>
            <w:r>
              <w:t>186</w:t>
            </w:r>
          </w:p>
        </w:tc>
        <w:tc>
          <w:tcPr>
            <w:tcW w:w="1077" w:type="dxa"/>
            <w:tcBorders>
              <w:top w:val="nil"/>
              <w:left w:val="single" w:sz="4" w:space="0" w:color="auto"/>
              <w:bottom w:val="single" w:sz="4" w:space="0" w:color="auto"/>
              <w:right w:val="single" w:sz="4" w:space="0" w:color="auto"/>
            </w:tcBorders>
            <w:noWrap/>
            <w:vAlign w:val="bottom"/>
          </w:tcPr>
          <w:p w:rsidR="0047727A" w:rsidRDefault="0047727A" w:rsidP="001F0A5D">
            <w:pPr>
              <w:ind w:left="-130"/>
              <w:jc w:val="right"/>
              <w:rPr>
                <w:rFonts w:cs="Lucida Sans Unicode"/>
                <w:position w:val="0"/>
                <w:szCs w:val="20"/>
              </w:rPr>
            </w:pPr>
            <w:r>
              <w:t>105</w:t>
            </w:r>
          </w:p>
        </w:tc>
      </w:tr>
      <w:tr w:rsidR="0047727A" w:rsidTr="001F0A5D">
        <w:trPr>
          <w:trHeight w:val="300"/>
        </w:trPr>
        <w:tc>
          <w:tcPr>
            <w:tcW w:w="3193" w:type="dxa"/>
            <w:tcBorders>
              <w:top w:val="nil"/>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position w:val="0"/>
                <w:szCs w:val="20"/>
              </w:rPr>
            </w:pPr>
            <w: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0"/>
              <w:jc w:val="right"/>
              <w:rPr>
                <w:rFonts w:cs="Lucida Sans Unicode"/>
                <w:position w:val="0"/>
                <w:szCs w:val="20"/>
              </w:rPr>
            </w:pPr>
            <w:r>
              <w:t>1,110</w:t>
            </w:r>
          </w:p>
        </w:tc>
        <w:tc>
          <w:tcPr>
            <w:tcW w:w="1125" w:type="dxa"/>
            <w:tcBorders>
              <w:top w:val="nil"/>
              <w:left w:val="single" w:sz="4" w:space="0" w:color="auto"/>
              <w:bottom w:val="single" w:sz="4" w:space="0" w:color="auto"/>
              <w:right w:val="single" w:sz="4" w:space="0" w:color="auto"/>
            </w:tcBorders>
            <w:noWrap/>
            <w:vAlign w:val="center"/>
          </w:tcPr>
          <w:p w:rsidR="0047727A" w:rsidRDefault="0047727A" w:rsidP="001F0A5D">
            <w:pPr>
              <w:ind w:left="0"/>
              <w:jc w:val="right"/>
              <w:rPr>
                <w:rFonts w:cs="Lucida Sans Unicode"/>
                <w:position w:val="0"/>
                <w:szCs w:val="20"/>
              </w:rPr>
            </w:pPr>
            <w:r>
              <w:t>1,043</w:t>
            </w:r>
          </w:p>
        </w:tc>
        <w:tc>
          <w:tcPr>
            <w:tcW w:w="1125" w:type="dxa"/>
            <w:tcBorders>
              <w:top w:val="nil"/>
              <w:left w:val="single" w:sz="4" w:space="0" w:color="auto"/>
              <w:bottom w:val="single" w:sz="4" w:space="0" w:color="auto"/>
              <w:right w:val="single" w:sz="4" w:space="0" w:color="auto"/>
            </w:tcBorders>
            <w:noWrap/>
            <w:vAlign w:val="bottom"/>
          </w:tcPr>
          <w:p w:rsidR="0047727A" w:rsidRDefault="0047727A" w:rsidP="001F0A5D">
            <w:pPr>
              <w:ind w:left="0"/>
              <w:jc w:val="right"/>
              <w:rPr>
                <w:rFonts w:cs="Lucida Sans Unicode"/>
                <w:position w:val="0"/>
                <w:szCs w:val="20"/>
              </w:rPr>
            </w:pPr>
            <w:r>
              <w:t>6</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130"/>
              <w:jc w:val="right"/>
              <w:rPr>
                <w:rFonts w:cs="Lucida Sans Unicode"/>
                <w:position w:val="0"/>
                <w:szCs w:val="20"/>
              </w:rPr>
            </w:pPr>
            <w:r>
              <w:t>254</w:t>
            </w:r>
          </w:p>
        </w:tc>
        <w:tc>
          <w:tcPr>
            <w:tcW w:w="1125" w:type="dxa"/>
            <w:gridSpan w:val="2"/>
            <w:tcBorders>
              <w:top w:val="nil"/>
              <w:left w:val="single" w:sz="4" w:space="0" w:color="auto"/>
              <w:bottom w:val="single" w:sz="4" w:space="0" w:color="auto"/>
              <w:right w:val="single" w:sz="4" w:space="0" w:color="auto"/>
            </w:tcBorders>
            <w:noWrap/>
            <w:vAlign w:val="center"/>
          </w:tcPr>
          <w:p w:rsidR="0047727A" w:rsidRDefault="0047727A" w:rsidP="001F0A5D">
            <w:pPr>
              <w:ind w:left="-130"/>
              <w:jc w:val="right"/>
              <w:rPr>
                <w:rFonts w:cs="Lucida Sans Unicode"/>
                <w:position w:val="0"/>
                <w:szCs w:val="20"/>
              </w:rPr>
            </w:pPr>
            <w:r>
              <w:t>226</w:t>
            </w:r>
          </w:p>
        </w:tc>
        <w:tc>
          <w:tcPr>
            <w:tcW w:w="1077" w:type="dxa"/>
            <w:tcBorders>
              <w:top w:val="nil"/>
              <w:left w:val="single" w:sz="4" w:space="0" w:color="auto"/>
              <w:bottom w:val="single" w:sz="4" w:space="0" w:color="auto"/>
              <w:right w:val="single" w:sz="4" w:space="0" w:color="auto"/>
            </w:tcBorders>
            <w:noWrap/>
            <w:vAlign w:val="bottom"/>
          </w:tcPr>
          <w:p w:rsidR="0047727A" w:rsidRDefault="0047727A" w:rsidP="001F0A5D">
            <w:pPr>
              <w:ind w:left="-130"/>
              <w:jc w:val="right"/>
              <w:rPr>
                <w:rFonts w:cs="Lucida Sans Unicode"/>
                <w:position w:val="0"/>
                <w:szCs w:val="20"/>
              </w:rPr>
            </w:pPr>
            <w:r>
              <w:t>12</w:t>
            </w:r>
          </w:p>
        </w:tc>
      </w:tr>
      <w:tr w:rsidR="0047727A" w:rsidTr="001F0A5D">
        <w:trPr>
          <w:trHeight w:val="300"/>
        </w:trPr>
        <w:tc>
          <w:tcPr>
            <w:tcW w:w="3193" w:type="dxa"/>
            <w:tcBorders>
              <w:top w:val="nil"/>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position w:val="0"/>
                <w:szCs w:val="20"/>
              </w:rPr>
            </w:pPr>
            <w: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0"/>
              <w:jc w:val="right"/>
              <w:rPr>
                <w:rFonts w:cs="Lucida Sans Unicode"/>
                <w:position w:val="0"/>
                <w:szCs w:val="20"/>
              </w:rPr>
            </w:pPr>
            <w:r>
              <w:t>938</w:t>
            </w:r>
          </w:p>
        </w:tc>
        <w:tc>
          <w:tcPr>
            <w:tcW w:w="1125" w:type="dxa"/>
            <w:tcBorders>
              <w:top w:val="nil"/>
              <w:left w:val="single" w:sz="4" w:space="0" w:color="auto"/>
              <w:bottom w:val="single" w:sz="4" w:space="0" w:color="auto"/>
              <w:right w:val="single" w:sz="4" w:space="0" w:color="auto"/>
            </w:tcBorders>
            <w:noWrap/>
            <w:vAlign w:val="center"/>
          </w:tcPr>
          <w:p w:rsidR="0047727A" w:rsidRDefault="0047727A" w:rsidP="001F0A5D">
            <w:pPr>
              <w:ind w:left="0"/>
              <w:jc w:val="right"/>
              <w:rPr>
                <w:rFonts w:cs="Lucida Sans Unicode"/>
                <w:position w:val="0"/>
                <w:szCs w:val="20"/>
              </w:rPr>
            </w:pPr>
            <w:r>
              <w:t>979</w:t>
            </w:r>
          </w:p>
        </w:tc>
        <w:tc>
          <w:tcPr>
            <w:tcW w:w="1125" w:type="dxa"/>
            <w:tcBorders>
              <w:top w:val="nil"/>
              <w:left w:val="single" w:sz="4" w:space="0" w:color="auto"/>
              <w:bottom w:val="single" w:sz="4" w:space="0" w:color="auto"/>
              <w:right w:val="single" w:sz="4" w:space="0" w:color="auto"/>
            </w:tcBorders>
            <w:noWrap/>
            <w:vAlign w:val="bottom"/>
          </w:tcPr>
          <w:p w:rsidR="0047727A" w:rsidRDefault="0047727A" w:rsidP="001F0A5D">
            <w:pPr>
              <w:ind w:left="0"/>
              <w:jc w:val="right"/>
              <w:rPr>
                <w:rFonts w:cs="Lucida Sans Unicode"/>
                <w:position w:val="0"/>
                <w:szCs w:val="20"/>
              </w:rPr>
            </w:pPr>
            <w: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130"/>
              <w:jc w:val="right"/>
              <w:rPr>
                <w:rFonts w:cs="Lucida Sans Unicode"/>
                <w:position w:val="0"/>
                <w:szCs w:val="20"/>
              </w:rPr>
            </w:pPr>
            <w:r>
              <w:t>82</w:t>
            </w:r>
          </w:p>
        </w:tc>
        <w:tc>
          <w:tcPr>
            <w:tcW w:w="1125" w:type="dxa"/>
            <w:gridSpan w:val="2"/>
            <w:tcBorders>
              <w:top w:val="nil"/>
              <w:left w:val="single" w:sz="4" w:space="0" w:color="auto"/>
              <w:bottom w:val="single" w:sz="4" w:space="0" w:color="auto"/>
              <w:right w:val="single" w:sz="4" w:space="0" w:color="auto"/>
            </w:tcBorders>
            <w:noWrap/>
            <w:vAlign w:val="center"/>
          </w:tcPr>
          <w:p w:rsidR="0047727A" w:rsidRDefault="0047727A" w:rsidP="001F0A5D">
            <w:pPr>
              <w:ind w:left="-130"/>
              <w:jc w:val="right"/>
              <w:rPr>
                <w:rFonts w:cs="Lucida Sans Unicode"/>
                <w:position w:val="0"/>
                <w:szCs w:val="20"/>
              </w:rPr>
            </w:pPr>
            <w:r>
              <w:t>83</w:t>
            </w:r>
          </w:p>
        </w:tc>
        <w:tc>
          <w:tcPr>
            <w:tcW w:w="1077" w:type="dxa"/>
            <w:tcBorders>
              <w:top w:val="nil"/>
              <w:left w:val="single" w:sz="4" w:space="0" w:color="auto"/>
              <w:bottom w:val="single" w:sz="4" w:space="0" w:color="auto"/>
              <w:right w:val="single" w:sz="4" w:space="0" w:color="auto"/>
            </w:tcBorders>
            <w:noWrap/>
            <w:vAlign w:val="bottom"/>
          </w:tcPr>
          <w:p w:rsidR="0047727A" w:rsidRDefault="0047727A" w:rsidP="001F0A5D">
            <w:pPr>
              <w:ind w:left="-130"/>
              <w:jc w:val="right"/>
              <w:rPr>
                <w:rFonts w:cs="Lucida Sans Unicode"/>
                <w:position w:val="0"/>
                <w:szCs w:val="20"/>
              </w:rPr>
            </w:pPr>
            <w:r>
              <w:t>-1</w:t>
            </w:r>
          </w:p>
        </w:tc>
      </w:tr>
      <w:tr w:rsidR="0047727A" w:rsidTr="001F0A5D">
        <w:trPr>
          <w:trHeight w:val="300"/>
        </w:trPr>
        <w:tc>
          <w:tcPr>
            <w:tcW w:w="3193" w:type="dxa"/>
            <w:tcBorders>
              <w:top w:val="nil"/>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position w:val="0"/>
                <w:szCs w:val="20"/>
              </w:rPr>
            </w:pPr>
            <w: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0"/>
              <w:jc w:val="right"/>
              <w:rPr>
                <w:rFonts w:cs="Lucida Sans Unicode"/>
                <w:position w:val="0"/>
                <w:szCs w:val="20"/>
              </w:rPr>
            </w:pPr>
            <w:r>
              <w:t>211</w:t>
            </w:r>
          </w:p>
        </w:tc>
        <w:tc>
          <w:tcPr>
            <w:tcW w:w="1125" w:type="dxa"/>
            <w:tcBorders>
              <w:top w:val="nil"/>
              <w:left w:val="single" w:sz="4" w:space="0" w:color="auto"/>
              <w:bottom w:val="single" w:sz="4" w:space="0" w:color="auto"/>
              <w:right w:val="single" w:sz="4" w:space="0" w:color="auto"/>
            </w:tcBorders>
            <w:noWrap/>
            <w:vAlign w:val="center"/>
          </w:tcPr>
          <w:p w:rsidR="0047727A" w:rsidRDefault="0047727A" w:rsidP="001F0A5D">
            <w:pPr>
              <w:ind w:left="0"/>
              <w:jc w:val="right"/>
              <w:rPr>
                <w:rFonts w:cs="Lucida Sans Unicode"/>
                <w:position w:val="0"/>
                <w:szCs w:val="20"/>
              </w:rPr>
            </w:pPr>
            <w:r>
              <w:t>223</w:t>
            </w:r>
          </w:p>
        </w:tc>
        <w:tc>
          <w:tcPr>
            <w:tcW w:w="1125" w:type="dxa"/>
            <w:tcBorders>
              <w:top w:val="nil"/>
              <w:left w:val="single" w:sz="4" w:space="0" w:color="auto"/>
              <w:bottom w:val="single" w:sz="4" w:space="0" w:color="auto"/>
              <w:right w:val="single" w:sz="4" w:space="0" w:color="auto"/>
            </w:tcBorders>
            <w:noWrap/>
            <w:vAlign w:val="bottom"/>
          </w:tcPr>
          <w:p w:rsidR="0047727A" w:rsidRDefault="0047727A" w:rsidP="001F0A5D">
            <w:pPr>
              <w:ind w:left="0"/>
              <w:jc w:val="right"/>
              <w:rPr>
                <w:rFonts w:cs="Lucida Sans Unicode"/>
                <w:position w:val="0"/>
                <w:szCs w:val="20"/>
              </w:rPr>
            </w:pPr>
            <w: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130"/>
              <w:jc w:val="right"/>
              <w:rPr>
                <w:rFonts w:cs="Lucida Sans Unicode"/>
                <w:position w:val="0"/>
                <w:szCs w:val="20"/>
              </w:rPr>
            </w:pPr>
            <w:r>
              <w:t>31</w:t>
            </w:r>
          </w:p>
        </w:tc>
        <w:tc>
          <w:tcPr>
            <w:tcW w:w="1125" w:type="dxa"/>
            <w:gridSpan w:val="2"/>
            <w:tcBorders>
              <w:top w:val="nil"/>
              <w:left w:val="single" w:sz="4" w:space="0" w:color="auto"/>
              <w:bottom w:val="single" w:sz="4" w:space="0" w:color="auto"/>
              <w:right w:val="single" w:sz="4" w:space="0" w:color="auto"/>
            </w:tcBorders>
            <w:noWrap/>
            <w:vAlign w:val="center"/>
          </w:tcPr>
          <w:p w:rsidR="0047727A" w:rsidRDefault="0047727A" w:rsidP="001F0A5D">
            <w:pPr>
              <w:ind w:left="-130"/>
              <w:jc w:val="right"/>
              <w:rPr>
                <w:rFonts w:cs="Lucida Sans Unicode"/>
                <w:position w:val="0"/>
                <w:szCs w:val="20"/>
              </w:rPr>
            </w:pPr>
            <w:r>
              <w:t>45</w:t>
            </w:r>
          </w:p>
        </w:tc>
        <w:tc>
          <w:tcPr>
            <w:tcW w:w="1077" w:type="dxa"/>
            <w:tcBorders>
              <w:top w:val="nil"/>
              <w:left w:val="single" w:sz="4" w:space="0" w:color="auto"/>
              <w:bottom w:val="single" w:sz="4" w:space="0" w:color="auto"/>
              <w:right w:val="single" w:sz="4" w:space="0" w:color="auto"/>
            </w:tcBorders>
            <w:noWrap/>
            <w:vAlign w:val="bottom"/>
          </w:tcPr>
          <w:p w:rsidR="0047727A" w:rsidRDefault="0047727A" w:rsidP="001F0A5D">
            <w:pPr>
              <w:ind w:left="-130"/>
              <w:jc w:val="right"/>
              <w:rPr>
                <w:rFonts w:cs="Lucida Sans Unicode"/>
                <w:position w:val="0"/>
                <w:szCs w:val="20"/>
              </w:rPr>
            </w:pPr>
            <w:r>
              <w:t>-31</w:t>
            </w:r>
          </w:p>
        </w:tc>
      </w:tr>
      <w:tr w:rsidR="0047727A" w:rsidTr="001F0A5D">
        <w:trPr>
          <w:trHeight w:val="300"/>
        </w:trPr>
        <w:tc>
          <w:tcPr>
            <w:tcW w:w="3193" w:type="dxa"/>
            <w:tcBorders>
              <w:top w:val="nil"/>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position w:val="0"/>
                <w:szCs w:val="20"/>
              </w:rPr>
            </w:pPr>
            <w:r>
              <w:t xml:space="preserve">Other </w:t>
            </w:r>
            <w:proofErr w:type="spellStart"/>
            <w:r>
              <w:t>operations</w:t>
            </w:r>
            <w:proofErr w:type="spellEnd"/>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Pr="00A03972" w:rsidRDefault="0047727A" w:rsidP="001F0A5D">
            <w:pPr>
              <w:ind w:left="0"/>
              <w:jc w:val="right"/>
              <w:rPr>
                <w:rFonts w:cs="Lucida Sans Unicode"/>
                <w:position w:val="0"/>
                <w:szCs w:val="20"/>
              </w:rPr>
            </w:pPr>
            <w:r>
              <w:t>12</w:t>
            </w:r>
          </w:p>
        </w:tc>
        <w:tc>
          <w:tcPr>
            <w:tcW w:w="1125" w:type="dxa"/>
            <w:tcBorders>
              <w:top w:val="nil"/>
              <w:left w:val="single" w:sz="4" w:space="0" w:color="auto"/>
              <w:bottom w:val="single" w:sz="4" w:space="0" w:color="auto"/>
              <w:right w:val="single" w:sz="4" w:space="0" w:color="auto"/>
            </w:tcBorders>
            <w:noWrap/>
            <w:vAlign w:val="center"/>
          </w:tcPr>
          <w:p w:rsidR="0047727A" w:rsidRDefault="0047727A" w:rsidP="001F0A5D">
            <w:pPr>
              <w:ind w:left="0"/>
              <w:jc w:val="right"/>
              <w:rPr>
                <w:rFonts w:cs="Lucida Sans Unicode"/>
                <w:position w:val="0"/>
                <w:szCs w:val="20"/>
              </w:rPr>
            </w:pPr>
            <w:r>
              <w:t>19</w:t>
            </w:r>
          </w:p>
        </w:tc>
        <w:tc>
          <w:tcPr>
            <w:tcW w:w="1125" w:type="dxa"/>
            <w:tcBorders>
              <w:top w:val="nil"/>
              <w:left w:val="single" w:sz="4" w:space="0" w:color="auto"/>
              <w:bottom w:val="single" w:sz="4" w:space="0" w:color="auto"/>
              <w:right w:val="single" w:sz="4" w:space="0" w:color="auto"/>
            </w:tcBorders>
            <w:noWrap/>
            <w:vAlign w:val="bottom"/>
          </w:tcPr>
          <w:p w:rsidR="0047727A" w:rsidRDefault="0047727A" w:rsidP="001F0A5D">
            <w:pPr>
              <w:ind w:left="0"/>
              <w:jc w:val="right"/>
              <w:rPr>
                <w:rFonts w:cs="Lucida Sans Unicode"/>
                <w:position w:val="0"/>
                <w:szCs w:val="20"/>
              </w:rPr>
            </w:pPr>
            <w:r>
              <w:t>-</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130"/>
              <w:jc w:val="right"/>
              <w:rPr>
                <w:rFonts w:cs="Lucida Sans Unicode"/>
                <w:position w:val="0"/>
                <w:szCs w:val="20"/>
              </w:rPr>
            </w:pPr>
            <w:r>
              <w:t>-87</w:t>
            </w:r>
          </w:p>
        </w:tc>
        <w:tc>
          <w:tcPr>
            <w:tcW w:w="1125" w:type="dxa"/>
            <w:gridSpan w:val="2"/>
            <w:tcBorders>
              <w:top w:val="nil"/>
              <w:left w:val="single" w:sz="4" w:space="0" w:color="auto"/>
              <w:bottom w:val="single" w:sz="4" w:space="0" w:color="auto"/>
              <w:right w:val="single" w:sz="4" w:space="0" w:color="auto"/>
            </w:tcBorders>
            <w:noWrap/>
            <w:vAlign w:val="center"/>
          </w:tcPr>
          <w:p w:rsidR="0047727A" w:rsidRDefault="0047727A" w:rsidP="001F0A5D">
            <w:pPr>
              <w:ind w:left="-130"/>
              <w:jc w:val="right"/>
              <w:rPr>
                <w:rFonts w:cs="Lucida Sans Unicode"/>
                <w:position w:val="0"/>
                <w:szCs w:val="20"/>
              </w:rPr>
            </w:pPr>
            <w:r>
              <w:t>-69</w:t>
            </w:r>
          </w:p>
        </w:tc>
        <w:tc>
          <w:tcPr>
            <w:tcW w:w="1077" w:type="dxa"/>
            <w:tcBorders>
              <w:top w:val="nil"/>
              <w:left w:val="single" w:sz="4" w:space="0" w:color="auto"/>
              <w:bottom w:val="single" w:sz="4" w:space="0" w:color="auto"/>
              <w:right w:val="single" w:sz="4" w:space="0" w:color="auto"/>
            </w:tcBorders>
            <w:noWrap/>
            <w:vAlign w:val="bottom"/>
          </w:tcPr>
          <w:p w:rsidR="0047727A" w:rsidRDefault="0047727A" w:rsidP="001F0A5D">
            <w:pPr>
              <w:ind w:left="-130"/>
              <w:jc w:val="right"/>
              <w:rPr>
                <w:rFonts w:cs="Lucida Sans Unicode"/>
                <w:position w:val="0"/>
                <w:szCs w:val="20"/>
              </w:rPr>
            </w:pPr>
            <w:r>
              <w:t>-</w:t>
            </w:r>
          </w:p>
        </w:tc>
      </w:tr>
      <w:tr w:rsidR="0047727A" w:rsidRPr="00DA2E4E" w:rsidTr="001F0A5D">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47727A" w:rsidRPr="00DA2E4E" w:rsidRDefault="0047727A" w:rsidP="001F0A5D">
            <w:pPr>
              <w:ind w:left="0"/>
              <w:rPr>
                <w:rFonts w:cs="Lucida Sans Unicode"/>
                <w:b/>
                <w:bCs/>
                <w:position w:val="0"/>
                <w:szCs w:val="20"/>
              </w:rPr>
            </w:pPr>
            <w:r>
              <w:rPr>
                <w:b/>
                <w:position w:val="0"/>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Pr="00AB1DB9" w:rsidRDefault="0047727A" w:rsidP="001F0A5D">
            <w:pPr>
              <w:ind w:left="0"/>
              <w:jc w:val="right"/>
              <w:rPr>
                <w:rFonts w:cs="Lucida Sans Unicode"/>
                <w:bCs/>
                <w:position w:val="0"/>
                <w:szCs w:val="20"/>
              </w:rPr>
            </w:pPr>
            <w:r>
              <w:t>3,519</w:t>
            </w:r>
          </w:p>
        </w:tc>
        <w:tc>
          <w:tcPr>
            <w:tcW w:w="1125" w:type="dxa"/>
            <w:tcBorders>
              <w:top w:val="single" w:sz="4" w:space="0" w:color="auto"/>
              <w:left w:val="single" w:sz="4" w:space="0" w:color="auto"/>
              <w:bottom w:val="single" w:sz="4" w:space="0" w:color="auto"/>
              <w:right w:val="single" w:sz="4" w:space="0" w:color="auto"/>
            </w:tcBorders>
            <w:noWrap/>
            <w:vAlign w:val="center"/>
          </w:tcPr>
          <w:p w:rsidR="0047727A" w:rsidRPr="00AB1DB9" w:rsidRDefault="0047727A" w:rsidP="001F0A5D">
            <w:pPr>
              <w:ind w:left="0"/>
              <w:jc w:val="right"/>
              <w:rPr>
                <w:rFonts w:cs="Lucida Sans Unicode"/>
                <w:bCs/>
                <w:position w:val="0"/>
                <w:szCs w:val="20"/>
              </w:rPr>
            </w:pPr>
            <w:r>
              <w:t>3,247</w:t>
            </w:r>
          </w:p>
        </w:tc>
        <w:tc>
          <w:tcPr>
            <w:tcW w:w="1125" w:type="dxa"/>
            <w:tcBorders>
              <w:top w:val="single" w:sz="4" w:space="0" w:color="auto"/>
              <w:left w:val="single" w:sz="4" w:space="0" w:color="auto"/>
              <w:bottom w:val="single" w:sz="4" w:space="0" w:color="auto"/>
              <w:right w:val="single" w:sz="4" w:space="0" w:color="auto"/>
            </w:tcBorders>
            <w:noWrap/>
            <w:vAlign w:val="bottom"/>
          </w:tcPr>
          <w:p w:rsidR="0047727A" w:rsidRPr="00AB1DB9" w:rsidRDefault="0047727A" w:rsidP="001F0A5D">
            <w:pPr>
              <w:ind w:left="0"/>
              <w:jc w:val="right"/>
              <w:rPr>
                <w:rFonts w:cs="Lucida Sans Unicode"/>
                <w:bCs/>
                <w:position w:val="0"/>
                <w:szCs w:val="20"/>
              </w:rPr>
            </w:pPr>
            <w:r>
              <w:t>8</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Pr="00AB1DB9" w:rsidRDefault="0047727A" w:rsidP="001F0A5D">
            <w:pPr>
              <w:ind w:left="-130"/>
              <w:jc w:val="right"/>
              <w:rPr>
                <w:rFonts w:cs="Lucida Sans Unicode"/>
                <w:bCs/>
                <w:position w:val="0"/>
                <w:szCs w:val="20"/>
              </w:rPr>
            </w:pPr>
            <w:r>
              <w:t>661</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47727A" w:rsidRPr="00AB1DB9" w:rsidRDefault="0047727A" w:rsidP="001F0A5D">
            <w:pPr>
              <w:ind w:left="-130"/>
              <w:jc w:val="right"/>
              <w:rPr>
                <w:rFonts w:cs="Lucida Sans Unicode"/>
                <w:bCs/>
                <w:position w:val="0"/>
                <w:szCs w:val="20"/>
              </w:rPr>
            </w:pPr>
            <w:r>
              <w:t>471</w:t>
            </w:r>
          </w:p>
        </w:tc>
        <w:tc>
          <w:tcPr>
            <w:tcW w:w="1077" w:type="dxa"/>
            <w:tcBorders>
              <w:top w:val="single" w:sz="4" w:space="0" w:color="auto"/>
              <w:left w:val="single" w:sz="4" w:space="0" w:color="auto"/>
              <w:bottom w:val="single" w:sz="4" w:space="0" w:color="auto"/>
              <w:right w:val="single" w:sz="4" w:space="0" w:color="auto"/>
            </w:tcBorders>
            <w:noWrap/>
            <w:vAlign w:val="bottom"/>
          </w:tcPr>
          <w:p w:rsidR="0047727A" w:rsidRPr="00AB1DB9" w:rsidRDefault="0047727A" w:rsidP="001F0A5D">
            <w:pPr>
              <w:ind w:left="-130"/>
              <w:jc w:val="right"/>
              <w:rPr>
                <w:rFonts w:cs="Lucida Sans Unicode"/>
                <w:bCs/>
                <w:position w:val="0"/>
                <w:szCs w:val="20"/>
              </w:rPr>
            </w:pPr>
            <w:r>
              <w:t>40</w:t>
            </w:r>
          </w:p>
        </w:tc>
      </w:tr>
      <w:tr w:rsidR="0047727A" w:rsidTr="001F0A5D">
        <w:trPr>
          <w:trHeight w:val="255"/>
        </w:trPr>
        <w:tc>
          <w:tcPr>
            <w:tcW w:w="3193" w:type="dxa"/>
            <w:tcBorders>
              <w:top w:val="single" w:sz="4" w:space="0" w:color="auto"/>
              <w:left w:val="single" w:sz="4" w:space="0" w:color="auto"/>
              <w:bottom w:val="nil"/>
              <w:right w:val="single" w:sz="4" w:space="0" w:color="auto"/>
            </w:tcBorders>
            <w:noWrap/>
            <w:vAlign w:val="center"/>
          </w:tcPr>
          <w:p w:rsidR="0047727A" w:rsidRDefault="0047727A" w:rsidP="001F0A5D">
            <w:pPr>
              <w:ind w:left="0"/>
              <w:jc w:val="right"/>
              <w:rPr>
                <w:rFonts w:cs="Lucida Sans Unicode"/>
                <w:b/>
                <w:bCs/>
                <w:position w:val="0"/>
                <w:szCs w:val="20"/>
              </w:rPr>
            </w:pPr>
            <w:r>
              <w:rPr>
                <w:b/>
                <w:position w:val="0"/>
              </w:rPr>
              <w:t> </w:t>
            </w:r>
          </w:p>
        </w:tc>
        <w:tc>
          <w:tcPr>
            <w:tcW w:w="3375" w:type="dxa"/>
            <w:gridSpan w:val="3"/>
            <w:tcBorders>
              <w:top w:val="single" w:sz="4" w:space="0" w:color="auto"/>
              <w:left w:val="nil"/>
              <w:bottom w:val="single" w:sz="4" w:space="0" w:color="auto"/>
              <w:right w:val="single" w:sz="4" w:space="0" w:color="auto"/>
            </w:tcBorders>
            <w:noWrap/>
            <w:vAlign w:val="bottom"/>
          </w:tcPr>
          <w:p w:rsidR="0047727A" w:rsidRDefault="0047727A" w:rsidP="001F0A5D">
            <w:pPr>
              <w:ind w:left="0"/>
              <w:jc w:val="center"/>
              <w:rPr>
                <w:rFonts w:cs="Lucida Sans Unicode"/>
                <w:b/>
                <w:bCs/>
                <w:position w:val="0"/>
                <w:szCs w:val="20"/>
              </w:rPr>
            </w:pPr>
            <w:proofErr w:type="spellStart"/>
            <w:r>
              <w:rPr>
                <w:b/>
                <w:position w:val="0"/>
              </w:rPr>
              <w:t>Sales</w:t>
            </w:r>
            <w:proofErr w:type="spellEnd"/>
            <w:r>
              <w:rPr>
                <w:b/>
                <w:position w:val="0"/>
              </w:rPr>
              <w:t xml:space="preserve"> H1</w:t>
            </w:r>
          </w:p>
        </w:tc>
        <w:tc>
          <w:tcPr>
            <w:tcW w:w="3316" w:type="dxa"/>
            <w:gridSpan w:val="4"/>
            <w:tcBorders>
              <w:top w:val="single" w:sz="4" w:space="0" w:color="auto"/>
              <w:left w:val="single" w:sz="4" w:space="0" w:color="auto"/>
              <w:bottom w:val="single" w:sz="4" w:space="0" w:color="auto"/>
              <w:right w:val="single" w:sz="4" w:space="0" w:color="auto"/>
            </w:tcBorders>
            <w:noWrap/>
            <w:vAlign w:val="bottom"/>
          </w:tcPr>
          <w:p w:rsidR="0047727A" w:rsidRDefault="0047727A" w:rsidP="001F0A5D">
            <w:pPr>
              <w:ind w:left="-130"/>
              <w:jc w:val="center"/>
              <w:rPr>
                <w:rFonts w:cs="Lucida Sans Unicode"/>
                <w:b/>
                <w:bCs/>
                <w:position w:val="0"/>
                <w:szCs w:val="20"/>
              </w:rPr>
            </w:pPr>
            <w:proofErr w:type="spellStart"/>
            <w:r>
              <w:rPr>
                <w:b/>
                <w:position w:val="0"/>
              </w:rPr>
              <w:t>Adjusted</w:t>
            </w:r>
            <w:proofErr w:type="spellEnd"/>
            <w:r>
              <w:rPr>
                <w:b/>
                <w:position w:val="0"/>
              </w:rPr>
              <w:t xml:space="preserve"> EBITDA H1</w:t>
            </w:r>
          </w:p>
        </w:tc>
      </w:tr>
      <w:tr w:rsidR="0047727A" w:rsidTr="001F0A5D">
        <w:trPr>
          <w:trHeight w:val="255"/>
        </w:trPr>
        <w:tc>
          <w:tcPr>
            <w:tcW w:w="3193" w:type="dxa"/>
            <w:tcBorders>
              <w:top w:val="nil"/>
              <w:left w:val="single" w:sz="4" w:space="0" w:color="auto"/>
              <w:bottom w:val="nil"/>
              <w:right w:val="single" w:sz="4" w:space="0" w:color="auto"/>
            </w:tcBorders>
            <w:noWrap/>
            <w:vAlign w:val="center"/>
          </w:tcPr>
          <w:p w:rsidR="0047727A" w:rsidRDefault="0047727A" w:rsidP="001F0A5D">
            <w:pPr>
              <w:ind w:left="0"/>
              <w:rPr>
                <w:rFonts w:cs="Lucida Sans Unicode"/>
                <w:b/>
                <w:bCs/>
                <w:position w:val="0"/>
                <w:szCs w:val="20"/>
              </w:rPr>
            </w:pPr>
          </w:p>
        </w:tc>
        <w:tc>
          <w:tcPr>
            <w:tcW w:w="1125" w:type="dxa"/>
            <w:tcBorders>
              <w:top w:val="single" w:sz="4" w:space="0" w:color="auto"/>
              <w:left w:val="nil"/>
              <w:right w:val="single" w:sz="4" w:space="0" w:color="auto"/>
            </w:tcBorders>
            <w:shd w:val="clear" w:color="auto" w:fill="CCCCCC"/>
            <w:noWrap/>
            <w:vAlign w:val="bottom"/>
          </w:tcPr>
          <w:p w:rsidR="0047727A" w:rsidRDefault="0047727A" w:rsidP="001F0A5D">
            <w:pPr>
              <w:ind w:left="0"/>
              <w:jc w:val="center"/>
              <w:rPr>
                <w:rFonts w:cs="Lucida Sans Unicode"/>
                <w:b/>
                <w:bCs/>
                <w:position w:val="0"/>
                <w:szCs w:val="20"/>
              </w:rPr>
            </w:pPr>
            <w:r>
              <w:rPr>
                <w:b/>
                <w:position w:val="0"/>
              </w:rPr>
              <w:t>2015</w:t>
            </w:r>
          </w:p>
        </w:tc>
        <w:tc>
          <w:tcPr>
            <w:tcW w:w="1125" w:type="dxa"/>
            <w:tcBorders>
              <w:top w:val="single" w:sz="4" w:space="0" w:color="auto"/>
              <w:left w:val="single" w:sz="4" w:space="0" w:color="auto"/>
              <w:bottom w:val="nil"/>
              <w:right w:val="single" w:sz="4" w:space="0" w:color="auto"/>
            </w:tcBorders>
            <w:noWrap/>
            <w:vAlign w:val="bottom"/>
          </w:tcPr>
          <w:p w:rsidR="0047727A" w:rsidRDefault="0047727A" w:rsidP="001F0A5D">
            <w:pPr>
              <w:ind w:left="0"/>
              <w:jc w:val="center"/>
              <w:rPr>
                <w:rFonts w:cs="Lucida Sans Unicode"/>
                <w:b/>
                <w:bCs/>
                <w:position w:val="0"/>
                <w:szCs w:val="20"/>
              </w:rPr>
            </w:pPr>
            <w:r>
              <w:rPr>
                <w:b/>
                <w:position w:val="0"/>
              </w:rPr>
              <w:t>2014</w:t>
            </w:r>
          </w:p>
        </w:tc>
        <w:tc>
          <w:tcPr>
            <w:tcW w:w="1125" w:type="dxa"/>
            <w:tcBorders>
              <w:top w:val="single" w:sz="4" w:space="0" w:color="auto"/>
              <w:left w:val="single" w:sz="4" w:space="0" w:color="auto"/>
              <w:bottom w:val="nil"/>
              <w:right w:val="single" w:sz="4" w:space="0" w:color="auto"/>
            </w:tcBorders>
            <w:noWrap/>
            <w:vAlign w:val="bottom"/>
          </w:tcPr>
          <w:p w:rsidR="0047727A" w:rsidRDefault="0047727A" w:rsidP="001F0A5D">
            <w:pPr>
              <w:ind w:left="0"/>
              <w:jc w:val="center"/>
              <w:rPr>
                <w:rFonts w:cs="Lucida Sans Unicode"/>
                <w:b/>
                <w:bCs/>
                <w:position w:val="0"/>
                <w:szCs w:val="20"/>
              </w:rPr>
            </w:pPr>
            <w:r>
              <w:rPr>
                <w:b/>
                <w:position w:val="0"/>
              </w:rPr>
              <w:t>Change</w:t>
            </w:r>
          </w:p>
        </w:tc>
        <w:tc>
          <w:tcPr>
            <w:tcW w:w="1114" w:type="dxa"/>
            <w:tcBorders>
              <w:top w:val="single" w:sz="4" w:space="0" w:color="auto"/>
              <w:left w:val="nil"/>
              <w:right w:val="single" w:sz="4" w:space="0" w:color="auto"/>
            </w:tcBorders>
            <w:shd w:val="clear" w:color="auto" w:fill="CCCCCC"/>
            <w:noWrap/>
            <w:vAlign w:val="bottom"/>
          </w:tcPr>
          <w:p w:rsidR="0047727A" w:rsidRDefault="0047727A" w:rsidP="001F0A5D">
            <w:pPr>
              <w:ind w:left="-130"/>
              <w:jc w:val="center"/>
              <w:rPr>
                <w:rFonts w:cs="Lucida Sans Unicode"/>
                <w:b/>
                <w:bCs/>
                <w:position w:val="0"/>
                <w:szCs w:val="20"/>
              </w:rPr>
            </w:pPr>
            <w:r>
              <w:rPr>
                <w:b/>
                <w:position w:val="0"/>
              </w:rPr>
              <w:t xml:space="preserve"> 2015</w:t>
            </w:r>
          </w:p>
        </w:tc>
        <w:tc>
          <w:tcPr>
            <w:tcW w:w="1080" w:type="dxa"/>
            <w:tcBorders>
              <w:top w:val="single" w:sz="4" w:space="0" w:color="auto"/>
              <w:left w:val="single" w:sz="4" w:space="0" w:color="auto"/>
              <w:bottom w:val="nil"/>
              <w:right w:val="single" w:sz="4" w:space="0" w:color="auto"/>
            </w:tcBorders>
            <w:noWrap/>
            <w:vAlign w:val="bottom"/>
          </w:tcPr>
          <w:p w:rsidR="0047727A" w:rsidRDefault="0047727A" w:rsidP="001F0A5D">
            <w:pPr>
              <w:ind w:left="-130"/>
              <w:jc w:val="center"/>
              <w:rPr>
                <w:rFonts w:cs="Lucida Sans Unicode"/>
                <w:b/>
                <w:bCs/>
                <w:position w:val="0"/>
                <w:szCs w:val="20"/>
              </w:rPr>
            </w:pPr>
            <w:r>
              <w:rPr>
                <w:b/>
                <w:position w:val="0"/>
              </w:rPr>
              <w:t xml:space="preserve"> 2014</w:t>
            </w:r>
          </w:p>
        </w:tc>
        <w:tc>
          <w:tcPr>
            <w:tcW w:w="1122" w:type="dxa"/>
            <w:gridSpan w:val="2"/>
            <w:tcBorders>
              <w:top w:val="single" w:sz="4" w:space="0" w:color="auto"/>
              <w:left w:val="single" w:sz="4" w:space="0" w:color="auto"/>
              <w:bottom w:val="nil"/>
              <w:right w:val="single" w:sz="4" w:space="0" w:color="auto"/>
            </w:tcBorders>
            <w:noWrap/>
            <w:vAlign w:val="bottom"/>
          </w:tcPr>
          <w:p w:rsidR="0047727A" w:rsidRDefault="0047727A" w:rsidP="001F0A5D">
            <w:pPr>
              <w:ind w:left="-130"/>
              <w:jc w:val="center"/>
              <w:rPr>
                <w:rFonts w:cs="Lucida Sans Unicode"/>
                <w:b/>
                <w:bCs/>
                <w:position w:val="0"/>
                <w:szCs w:val="20"/>
              </w:rPr>
            </w:pPr>
            <w:r>
              <w:rPr>
                <w:b/>
                <w:position w:val="0"/>
              </w:rPr>
              <w:t>Change</w:t>
            </w:r>
          </w:p>
        </w:tc>
      </w:tr>
      <w:tr w:rsidR="0047727A" w:rsidTr="001F0A5D">
        <w:trPr>
          <w:trHeight w:val="255"/>
        </w:trPr>
        <w:tc>
          <w:tcPr>
            <w:tcW w:w="3193" w:type="dxa"/>
            <w:tcBorders>
              <w:top w:val="nil"/>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b/>
                <w:bCs/>
                <w:position w:val="0"/>
                <w:szCs w:val="20"/>
              </w:rPr>
            </w:pPr>
            <w:r>
              <w:rPr>
                <w:b/>
                <w:position w:val="0"/>
              </w:rPr>
              <w:t> </w:t>
            </w:r>
          </w:p>
        </w:tc>
        <w:tc>
          <w:tcPr>
            <w:tcW w:w="1125" w:type="dxa"/>
            <w:tcBorders>
              <w:left w:val="nil"/>
              <w:bottom w:val="single" w:sz="4" w:space="0" w:color="auto"/>
              <w:right w:val="single" w:sz="4" w:space="0" w:color="auto"/>
            </w:tcBorders>
            <w:shd w:val="clear" w:color="auto" w:fill="CCCCCC"/>
            <w:vAlign w:val="center"/>
          </w:tcPr>
          <w:p w:rsidR="0047727A" w:rsidRDefault="0047727A" w:rsidP="001F0A5D">
            <w:pPr>
              <w:ind w:left="0"/>
              <w:jc w:val="center"/>
              <w:rPr>
                <w:rFonts w:cs="Lucida Sans Unicode"/>
                <w:b/>
                <w:bCs/>
                <w:position w:val="0"/>
                <w:szCs w:val="20"/>
              </w:rPr>
            </w:pPr>
            <w:r>
              <w:rPr>
                <w:b/>
                <w:position w:val="0"/>
              </w:rPr>
              <w:t>€ </w:t>
            </w:r>
            <w:proofErr w:type="spellStart"/>
            <w:r>
              <w:rPr>
                <w:b/>
                <w:position w:val="0"/>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47727A" w:rsidRDefault="0047727A" w:rsidP="001F0A5D">
            <w:pPr>
              <w:ind w:left="0"/>
              <w:jc w:val="center"/>
              <w:rPr>
                <w:rFonts w:cs="Lucida Sans Unicode"/>
                <w:b/>
                <w:bCs/>
                <w:position w:val="0"/>
                <w:szCs w:val="20"/>
              </w:rPr>
            </w:pPr>
            <w:r>
              <w:rPr>
                <w:b/>
                <w:position w:val="0"/>
              </w:rPr>
              <w:t>€ </w:t>
            </w:r>
            <w:proofErr w:type="spellStart"/>
            <w:r>
              <w:rPr>
                <w:b/>
                <w:position w:val="0"/>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47727A" w:rsidRDefault="0047727A" w:rsidP="001F0A5D">
            <w:pPr>
              <w:ind w:left="0"/>
              <w:jc w:val="center"/>
              <w:rPr>
                <w:rFonts w:cs="Lucida Sans Unicode"/>
                <w:b/>
                <w:bCs/>
                <w:position w:val="0"/>
                <w:szCs w:val="20"/>
              </w:rPr>
            </w:pPr>
            <w:r>
              <w:rPr>
                <w:b/>
                <w:position w:val="0"/>
              </w:rPr>
              <w:t>in %</w:t>
            </w:r>
          </w:p>
        </w:tc>
        <w:tc>
          <w:tcPr>
            <w:tcW w:w="1114" w:type="dxa"/>
            <w:tcBorders>
              <w:left w:val="nil"/>
              <w:bottom w:val="single" w:sz="4" w:space="0" w:color="auto"/>
              <w:right w:val="single" w:sz="4" w:space="0" w:color="auto"/>
            </w:tcBorders>
            <w:shd w:val="clear" w:color="auto" w:fill="CCCCCC"/>
            <w:vAlign w:val="center"/>
          </w:tcPr>
          <w:p w:rsidR="0047727A" w:rsidRDefault="0047727A" w:rsidP="001F0A5D">
            <w:pPr>
              <w:ind w:left="-130"/>
              <w:jc w:val="center"/>
              <w:rPr>
                <w:rFonts w:cs="Lucida Sans Unicode"/>
                <w:b/>
                <w:bCs/>
                <w:position w:val="0"/>
                <w:szCs w:val="20"/>
              </w:rPr>
            </w:pPr>
            <w:r>
              <w:rPr>
                <w:b/>
                <w:position w:val="0"/>
              </w:rPr>
              <w:t>€ </w:t>
            </w:r>
            <w:proofErr w:type="spellStart"/>
            <w:r>
              <w:rPr>
                <w:b/>
                <w:position w:val="0"/>
              </w:rPr>
              <w:t>million</w:t>
            </w:r>
            <w:proofErr w:type="spellEnd"/>
          </w:p>
        </w:tc>
        <w:tc>
          <w:tcPr>
            <w:tcW w:w="1080" w:type="dxa"/>
            <w:tcBorders>
              <w:top w:val="nil"/>
              <w:left w:val="single" w:sz="4" w:space="0" w:color="auto"/>
              <w:bottom w:val="single" w:sz="4" w:space="0" w:color="auto"/>
              <w:right w:val="single" w:sz="4" w:space="0" w:color="auto"/>
            </w:tcBorders>
            <w:vAlign w:val="center"/>
          </w:tcPr>
          <w:p w:rsidR="0047727A" w:rsidRDefault="0047727A" w:rsidP="001F0A5D">
            <w:pPr>
              <w:ind w:left="-130"/>
              <w:jc w:val="center"/>
              <w:rPr>
                <w:rFonts w:cs="Lucida Sans Unicode"/>
                <w:b/>
                <w:bCs/>
                <w:position w:val="0"/>
                <w:szCs w:val="20"/>
              </w:rPr>
            </w:pPr>
            <w:r>
              <w:rPr>
                <w:b/>
                <w:position w:val="0"/>
              </w:rPr>
              <w:t>€ </w:t>
            </w:r>
            <w:proofErr w:type="spellStart"/>
            <w:r>
              <w:rPr>
                <w:b/>
                <w:position w:val="0"/>
              </w:rPr>
              <w:t>million</w:t>
            </w:r>
            <w:proofErr w:type="spellEnd"/>
          </w:p>
        </w:tc>
        <w:tc>
          <w:tcPr>
            <w:tcW w:w="1122" w:type="dxa"/>
            <w:gridSpan w:val="2"/>
            <w:tcBorders>
              <w:top w:val="nil"/>
              <w:left w:val="single" w:sz="4" w:space="0" w:color="auto"/>
              <w:bottom w:val="single" w:sz="4" w:space="0" w:color="auto"/>
              <w:right w:val="single" w:sz="4" w:space="0" w:color="auto"/>
            </w:tcBorders>
            <w:vAlign w:val="center"/>
          </w:tcPr>
          <w:p w:rsidR="0047727A" w:rsidRDefault="0047727A" w:rsidP="001F0A5D">
            <w:pPr>
              <w:ind w:left="-130"/>
              <w:jc w:val="center"/>
              <w:rPr>
                <w:rFonts w:cs="Lucida Sans Unicode"/>
                <w:b/>
                <w:bCs/>
                <w:position w:val="0"/>
                <w:szCs w:val="20"/>
              </w:rPr>
            </w:pPr>
            <w:r>
              <w:rPr>
                <w:b/>
                <w:position w:val="0"/>
              </w:rPr>
              <w:t>in %</w:t>
            </w:r>
          </w:p>
        </w:tc>
      </w:tr>
      <w:tr w:rsidR="0047727A" w:rsidTr="001F0A5D">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position w:val="0"/>
                <w:szCs w:val="20"/>
              </w:rPr>
            </w:pPr>
            <w: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0"/>
              <w:jc w:val="right"/>
              <w:rPr>
                <w:rFonts w:cs="Lucida Sans Unicode"/>
                <w:position w:val="0"/>
                <w:szCs w:val="20"/>
              </w:rPr>
            </w:pPr>
            <w:r>
              <w:t>2,476</w:t>
            </w:r>
          </w:p>
        </w:tc>
        <w:tc>
          <w:tcPr>
            <w:tcW w:w="1125" w:type="dxa"/>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0"/>
              <w:jc w:val="right"/>
              <w:rPr>
                <w:rFonts w:cs="Lucida Sans Unicode"/>
                <w:position w:val="0"/>
                <w:szCs w:val="20"/>
              </w:rPr>
            </w:pPr>
            <w:r>
              <w:t>1,945</w:t>
            </w:r>
          </w:p>
        </w:tc>
        <w:tc>
          <w:tcPr>
            <w:tcW w:w="1125" w:type="dxa"/>
            <w:tcBorders>
              <w:top w:val="nil"/>
              <w:left w:val="single" w:sz="4" w:space="0" w:color="auto"/>
              <w:bottom w:val="single" w:sz="4" w:space="0" w:color="auto"/>
              <w:right w:val="single" w:sz="4" w:space="0" w:color="auto"/>
            </w:tcBorders>
            <w:noWrap/>
            <w:vAlign w:val="bottom"/>
          </w:tcPr>
          <w:p w:rsidR="0047727A" w:rsidRDefault="0047727A" w:rsidP="001F0A5D">
            <w:pPr>
              <w:ind w:left="0"/>
              <w:jc w:val="right"/>
              <w:rPr>
                <w:rFonts w:cs="Lucida Sans Unicode"/>
                <w:position w:val="0"/>
                <w:szCs w:val="20"/>
              </w:rPr>
            </w:pPr>
            <w:r>
              <w:t>27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130"/>
              <w:jc w:val="right"/>
              <w:rPr>
                <w:rFonts w:cs="Lucida Sans Unicode"/>
                <w:position w:val="0"/>
                <w:szCs w:val="20"/>
              </w:rPr>
            </w:pPr>
            <w:r>
              <w:t>734</w:t>
            </w:r>
          </w:p>
        </w:tc>
        <w:tc>
          <w:tcPr>
            <w:tcW w:w="1080" w:type="dxa"/>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130"/>
              <w:jc w:val="right"/>
              <w:rPr>
                <w:rFonts w:cs="Lucida Sans Unicode"/>
                <w:position w:val="0"/>
                <w:szCs w:val="20"/>
              </w:rPr>
            </w:pPr>
            <w:r>
              <w:t>372</w:t>
            </w:r>
          </w:p>
        </w:tc>
        <w:tc>
          <w:tcPr>
            <w:tcW w:w="1122" w:type="dxa"/>
            <w:gridSpan w:val="2"/>
            <w:tcBorders>
              <w:top w:val="nil"/>
              <w:left w:val="single" w:sz="4" w:space="0" w:color="auto"/>
              <w:bottom w:val="single" w:sz="4" w:space="0" w:color="auto"/>
              <w:right w:val="single" w:sz="4" w:space="0" w:color="auto"/>
            </w:tcBorders>
            <w:noWrap/>
            <w:vAlign w:val="bottom"/>
          </w:tcPr>
          <w:p w:rsidR="0047727A" w:rsidRDefault="0047727A" w:rsidP="001F0A5D">
            <w:pPr>
              <w:ind w:left="-130"/>
              <w:jc w:val="right"/>
              <w:rPr>
                <w:rFonts w:cs="Lucida Sans Unicode"/>
                <w:position w:val="0"/>
                <w:szCs w:val="20"/>
              </w:rPr>
            </w:pPr>
            <w:r>
              <w:t>97</w:t>
            </w:r>
          </w:p>
        </w:tc>
      </w:tr>
      <w:tr w:rsidR="0047727A" w:rsidTr="001F0A5D">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position w:val="0"/>
                <w:szCs w:val="20"/>
              </w:rPr>
            </w:pPr>
            <w: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0"/>
              <w:jc w:val="right"/>
              <w:rPr>
                <w:rFonts w:cs="Lucida Sans Unicode"/>
                <w:position w:val="0"/>
                <w:szCs w:val="20"/>
              </w:rPr>
            </w:pPr>
            <w:r>
              <w:t>2,233</w:t>
            </w:r>
          </w:p>
        </w:tc>
        <w:tc>
          <w:tcPr>
            <w:tcW w:w="1125" w:type="dxa"/>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0"/>
              <w:jc w:val="right"/>
              <w:rPr>
                <w:rFonts w:cs="Lucida Sans Unicode"/>
                <w:position w:val="0"/>
                <w:szCs w:val="20"/>
              </w:rPr>
            </w:pPr>
            <w:r>
              <w:t>2,042</w:t>
            </w:r>
          </w:p>
        </w:tc>
        <w:tc>
          <w:tcPr>
            <w:tcW w:w="1125" w:type="dxa"/>
            <w:tcBorders>
              <w:top w:val="nil"/>
              <w:left w:val="single" w:sz="4" w:space="0" w:color="auto"/>
              <w:bottom w:val="single" w:sz="4" w:space="0" w:color="auto"/>
              <w:right w:val="single" w:sz="4" w:space="0" w:color="auto"/>
            </w:tcBorders>
            <w:noWrap/>
            <w:vAlign w:val="bottom"/>
          </w:tcPr>
          <w:p w:rsidR="0047727A" w:rsidRDefault="0047727A" w:rsidP="001F0A5D">
            <w:pPr>
              <w:ind w:left="0"/>
              <w:jc w:val="right"/>
              <w:rPr>
                <w:rFonts w:cs="Lucida Sans Unicode"/>
                <w:position w:val="0"/>
                <w:szCs w:val="20"/>
              </w:rPr>
            </w:pPr>
            <w:r>
              <w:t>9</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130"/>
              <w:jc w:val="right"/>
              <w:rPr>
                <w:rFonts w:cs="Lucida Sans Unicode"/>
                <w:position w:val="0"/>
                <w:szCs w:val="20"/>
              </w:rPr>
            </w:pPr>
            <w:r>
              <w:t>498</w:t>
            </w:r>
          </w:p>
        </w:tc>
        <w:tc>
          <w:tcPr>
            <w:tcW w:w="1080" w:type="dxa"/>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130"/>
              <w:jc w:val="right"/>
              <w:rPr>
                <w:rFonts w:cs="Lucida Sans Unicode"/>
                <w:position w:val="0"/>
                <w:szCs w:val="20"/>
              </w:rPr>
            </w:pPr>
            <w:r>
              <w:t>447</w:t>
            </w:r>
          </w:p>
        </w:tc>
        <w:tc>
          <w:tcPr>
            <w:tcW w:w="1122" w:type="dxa"/>
            <w:gridSpan w:val="2"/>
            <w:tcBorders>
              <w:top w:val="nil"/>
              <w:left w:val="single" w:sz="4" w:space="0" w:color="auto"/>
              <w:bottom w:val="single" w:sz="4" w:space="0" w:color="auto"/>
              <w:right w:val="single" w:sz="4" w:space="0" w:color="auto"/>
            </w:tcBorders>
            <w:noWrap/>
            <w:vAlign w:val="bottom"/>
          </w:tcPr>
          <w:p w:rsidR="0047727A" w:rsidRDefault="0047727A" w:rsidP="001F0A5D">
            <w:pPr>
              <w:ind w:left="-130"/>
              <w:jc w:val="right"/>
              <w:rPr>
                <w:rFonts w:cs="Lucida Sans Unicode"/>
                <w:position w:val="0"/>
                <w:szCs w:val="20"/>
              </w:rPr>
            </w:pPr>
            <w:r>
              <w:t>11</w:t>
            </w:r>
          </w:p>
        </w:tc>
      </w:tr>
      <w:tr w:rsidR="0047727A" w:rsidTr="001F0A5D">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position w:val="0"/>
                <w:szCs w:val="20"/>
              </w:rPr>
            </w:pPr>
            <w: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0"/>
              <w:jc w:val="right"/>
              <w:rPr>
                <w:rFonts w:cs="Lucida Sans Unicode"/>
                <w:position w:val="0"/>
                <w:szCs w:val="20"/>
              </w:rPr>
            </w:pPr>
            <w:r>
              <w:t>1,788</w:t>
            </w:r>
          </w:p>
        </w:tc>
        <w:tc>
          <w:tcPr>
            <w:tcW w:w="1125" w:type="dxa"/>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0"/>
              <w:jc w:val="right"/>
              <w:rPr>
                <w:rFonts w:cs="Lucida Sans Unicode"/>
                <w:position w:val="0"/>
                <w:szCs w:val="20"/>
              </w:rPr>
            </w:pPr>
            <w:r>
              <w:t>1,978</w:t>
            </w:r>
          </w:p>
        </w:tc>
        <w:tc>
          <w:tcPr>
            <w:tcW w:w="1125" w:type="dxa"/>
            <w:tcBorders>
              <w:top w:val="nil"/>
              <w:left w:val="single" w:sz="4" w:space="0" w:color="auto"/>
              <w:bottom w:val="single" w:sz="4" w:space="0" w:color="auto"/>
              <w:right w:val="single" w:sz="4" w:space="0" w:color="auto"/>
            </w:tcBorders>
            <w:noWrap/>
            <w:vAlign w:val="bottom"/>
          </w:tcPr>
          <w:p w:rsidR="0047727A" w:rsidRDefault="0047727A" w:rsidP="001F0A5D">
            <w:pPr>
              <w:ind w:left="0"/>
              <w:jc w:val="right"/>
              <w:rPr>
                <w:rFonts w:cs="Lucida Sans Unicode"/>
                <w:position w:val="0"/>
                <w:szCs w:val="20"/>
              </w:rPr>
            </w:pPr>
            <w:r>
              <w:t>-10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130"/>
              <w:jc w:val="right"/>
              <w:rPr>
                <w:rFonts w:cs="Lucida Sans Unicode"/>
                <w:position w:val="0"/>
                <w:szCs w:val="20"/>
              </w:rPr>
            </w:pPr>
            <w:r>
              <w:t>154</w:t>
            </w:r>
          </w:p>
        </w:tc>
        <w:tc>
          <w:tcPr>
            <w:tcW w:w="1080" w:type="dxa"/>
            <w:tcBorders>
              <w:top w:val="single" w:sz="4" w:space="0" w:color="auto"/>
              <w:left w:val="single" w:sz="4" w:space="0" w:color="auto"/>
              <w:bottom w:val="single" w:sz="4" w:space="0" w:color="auto"/>
              <w:right w:val="single" w:sz="4" w:space="0" w:color="auto"/>
            </w:tcBorders>
            <w:noWrap/>
            <w:vAlign w:val="center"/>
          </w:tcPr>
          <w:p w:rsidR="0047727A" w:rsidRDefault="0047727A" w:rsidP="001F0A5D">
            <w:pPr>
              <w:ind w:left="-130"/>
              <w:jc w:val="right"/>
              <w:rPr>
                <w:rFonts w:cs="Lucida Sans Unicode"/>
                <w:position w:val="0"/>
                <w:szCs w:val="20"/>
              </w:rPr>
            </w:pPr>
            <w:r>
              <w:t>163</w:t>
            </w:r>
          </w:p>
        </w:tc>
        <w:tc>
          <w:tcPr>
            <w:tcW w:w="1122" w:type="dxa"/>
            <w:gridSpan w:val="2"/>
            <w:tcBorders>
              <w:top w:val="nil"/>
              <w:left w:val="single" w:sz="4" w:space="0" w:color="auto"/>
              <w:bottom w:val="single" w:sz="4" w:space="0" w:color="auto"/>
              <w:right w:val="single" w:sz="4" w:space="0" w:color="auto"/>
            </w:tcBorders>
            <w:noWrap/>
            <w:vAlign w:val="bottom"/>
          </w:tcPr>
          <w:p w:rsidR="0047727A" w:rsidRDefault="0047727A" w:rsidP="001F0A5D">
            <w:pPr>
              <w:ind w:left="-130"/>
              <w:jc w:val="right"/>
              <w:rPr>
                <w:rFonts w:cs="Lucida Sans Unicode"/>
                <w:position w:val="0"/>
                <w:szCs w:val="20"/>
              </w:rPr>
            </w:pPr>
            <w:r>
              <w:t>-6</w:t>
            </w:r>
          </w:p>
        </w:tc>
      </w:tr>
      <w:tr w:rsidR="0047727A" w:rsidTr="001F0A5D">
        <w:trPr>
          <w:trHeight w:val="255"/>
        </w:trPr>
        <w:tc>
          <w:tcPr>
            <w:tcW w:w="3193" w:type="dxa"/>
            <w:tcBorders>
              <w:top w:val="nil"/>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position w:val="0"/>
                <w:szCs w:val="20"/>
              </w:rPr>
            </w:pPr>
            <w: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0"/>
              <w:jc w:val="right"/>
              <w:rPr>
                <w:rFonts w:cs="Lucida Sans Unicode"/>
                <w:position w:val="0"/>
                <w:szCs w:val="20"/>
              </w:rPr>
            </w:pPr>
            <w:r>
              <w:t>419</w:t>
            </w:r>
          </w:p>
        </w:tc>
        <w:tc>
          <w:tcPr>
            <w:tcW w:w="1125" w:type="dxa"/>
            <w:tcBorders>
              <w:top w:val="nil"/>
              <w:left w:val="single" w:sz="4" w:space="0" w:color="auto"/>
              <w:bottom w:val="single" w:sz="4" w:space="0" w:color="auto"/>
              <w:right w:val="single" w:sz="4" w:space="0" w:color="auto"/>
            </w:tcBorders>
            <w:noWrap/>
            <w:vAlign w:val="center"/>
          </w:tcPr>
          <w:p w:rsidR="0047727A" w:rsidRDefault="0047727A" w:rsidP="001F0A5D">
            <w:pPr>
              <w:ind w:left="0"/>
              <w:jc w:val="right"/>
              <w:rPr>
                <w:rFonts w:cs="Lucida Sans Unicode"/>
                <w:position w:val="0"/>
                <w:szCs w:val="20"/>
              </w:rPr>
            </w:pPr>
            <w:r>
              <w:t>454</w:t>
            </w:r>
          </w:p>
        </w:tc>
        <w:tc>
          <w:tcPr>
            <w:tcW w:w="1125" w:type="dxa"/>
            <w:tcBorders>
              <w:top w:val="nil"/>
              <w:left w:val="single" w:sz="4" w:space="0" w:color="auto"/>
              <w:bottom w:val="single" w:sz="4" w:space="0" w:color="auto"/>
              <w:right w:val="single" w:sz="4" w:space="0" w:color="auto"/>
            </w:tcBorders>
            <w:noWrap/>
            <w:vAlign w:val="bottom"/>
          </w:tcPr>
          <w:p w:rsidR="0047727A" w:rsidRDefault="0047727A" w:rsidP="001F0A5D">
            <w:pPr>
              <w:ind w:left="0"/>
              <w:jc w:val="right"/>
              <w:rPr>
                <w:rFonts w:cs="Lucida Sans Unicode"/>
                <w:position w:val="0"/>
                <w:szCs w:val="20"/>
              </w:rPr>
            </w:pPr>
            <w:r>
              <w:t>-8</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130"/>
              <w:jc w:val="right"/>
              <w:rPr>
                <w:rFonts w:cs="Lucida Sans Unicode"/>
                <w:position w:val="0"/>
                <w:szCs w:val="20"/>
              </w:rPr>
            </w:pPr>
            <w:r>
              <w:t>77</w:t>
            </w:r>
          </w:p>
        </w:tc>
        <w:tc>
          <w:tcPr>
            <w:tcW w:w="1080" w:type="dxa"/>
            <w:tcBorders>
              <w:top w:val="nil"/>
              <w:left w:val="single" w:sz="4" w:space="0" w:color="auto"/>
              <w:bottom w:val="single" w:sz="4" w:space="0" w:color="auto"/>
              <w:right w:val="single" w:sz="4" w:space="0" w:color="auto"/>
            </w:tcBorders>
            <w:noWrap/>
            <w:vAlign w:val="center"/>
          </w:tcPr>
          <w:p w:rsidR="0047727A" w:rsidRDefault="0047727A" w:rsidP="001F0A5D">
            <w:pPr>
              <w:ind w:left="-130"/>
              <w:jc w:val="right"/>
              <w:rPr>
                <w:rFonts w:cs="Lucida Sans Unicode"/>
                <w:position w:val="0"/>
                <w:szCs w:val="20"/>
              </w:rPr>
            </w:pPr>
            <w:r>
              <w:t>88</w:t>
            </w:r>
          </w:p>
        </w:tc>
        <w:tc>
          <w:tcPr>
            <w:tcW w:w="1122" w:type="dxa"/>
            <w:gridSpan w:val="2"/>
            <w:tcBorders>
              <w:top w:val="nil"/>
              <w:left w:val="single" w:sz="4" w:space="0" w:color="auto"/>
              <w:bottom w:val="single" w:sz="4" w:space="0" w:color="auto"/>
              <w:right w:val="single" w:sz="4" w:space="0" w:color="auto"/>
            </w:tcBorders>
            <w:noWrap/>
            <w:vAlign w:val="bottom"/>
          </w:tcPr>
          <w:p w:rsidR="0047727A" w:rsidRDefault="0047727A" w:rsidP="001F0A5D">
            <w:pPr>
              <w:ind w:left="-130"/>
              <w:jc w:val="right"/>
              <w:rPr>
                <w:rFonts w:cs="Lucida Sans Unicode"/>
                <w:position w:val="0"/>
                <w:szCs w:val="20"/>
              </w:rPr>
            </w:pPr>
            <w:r>
              <w:t>-13</w:t>
            </w:r>
          </w:p>
        </w:tc>
      </w:tr>
      <w:tr w:rsidR="0047727A" w:rsidTr="001F0A5D">
        <w:trPr>
          <w:trHeight w:val="255"/>
        </w:trPr>
        <w:tc>
          <w:tcPr>
            <w:tcW w:w="3193" w:type="dxa"/>
            <w:tcBorders>
              <w:top w:val="nil"/>
              <w:left w:val="single" w:sz="4" w:space="0" w:color="auto"/>
              <w:bottom w:val="single" w:sz="4" w:space="0" w:color="auto"/>
              <w:right w:val="single" w:sz="4" w:space="0" w:color="auto"/>
            </w:tcBorders>
            <w:noWrap/>
            <w:vAlign w:val="center"/>
          </w:tcPr>
          <w:p w:rsidR="0047727A" w:rsidRDefault="0047727A" w:rsidP="001F0A5D">
            <w:pPr>
              <w:ind w:left="0"/>
              <w:rPr>
                <w:rFonts w:cs="Lucida Sans Unicode"/>
                <w:position w:val="0"/>
                <w:szCs w:val="20"/>
              </w:rPr>
            </w:pPr>
            <w:r>
              <w:t xml:space="preserve">Other </w:t>
            </w:r>
            <w:proofErr w:type="spellStart"/>
            <w:r>
              <w:t>operations</w:t>
            </w:r>
            <w:proofErr w:type="spellEnd"/>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0"/>
              <w:jc w:val="right"/>
              <w:rPr>
                <w:rFonts w:cs="Lucida Sans Unicode"/>
                <w:position w:val="0"/>
                <w:szCs w:val="20"/>
              </w:rPr>
            </w:pPr>
            <w:r>
              <w:t>28</w:t>
            </w:r>
          </w:p>
        </w:tc>
        <w:tc>
          <w:tcPr>
            <w:tcW w:w="1125" w:type="dxa"/>
            <w:tcBorders>
              <w:top w:val="nil"/>
              <w:left w:val="single" w:sz="4" w:space="0" w:color="auto"/>
              <w:bottom w:val="single" w:sz="4" w:space="0" w:color="auto"/>
              <w:right w:val="single" w:sz="4" w:space="0" w:color="auto"/>
            </w:tcBorders>
            <w:noWrap/>
            <w:vAlign w:val="center"/>
          </w:tcPr>
          <w:p w:rsidR="0047727A" w:rsidRDefault="0047727A" w:rsidP="001F0A5D">
            <w:pPr>
              <w:ind w:left="0"/>
              <w:jc w:val="right"/>
              <w:rPr>
                <w:rFonts w:cs="Lucida Sans Unicode"/>
                <w:position w:val="0"/>
                <w:szCs w:val="20"/>
              </w:rPr>
            </w:pPr>
            <w:r>
              <w:t>29</w:t>
            </w:r>
          </w:p>
        </w:tc>
        <w:tc>
          <w:tcPr>
            <w:tcW w:w="1125" w:type="dxa"/>
            <w:tcBorders>
              <w:top w:val="nil"/>
              <w:left w:val="single" w:sz="4" w:space="0" w:color="auto"/>
              <w:bottom w:val="single" w:sz="4" w:space="0" w:color="auto"/>
              <w:right w:val="single" w:sz="4" w:space="0" w:color="auto"/>
            </w:tcBorders>
            <w:noWrap/>
            <w:vAlign w:val="bottom"/>
          </w:tcPr>
          <w:p w:rsidR="0047727A" w:rsidRDefault="0047727A" w:rsidP="001F0A5D">
            <w:pPr>
              <w:ind w:left="0"/>
              <w:jc w:val="right"/>
              <w:rPr>
                <w:rFonts w:cs="Lucida Sans Unicode"/>
                <w:position w:val="0"/>
                <w:szCs w:val="20"/>
              </w:rPr>
            </w:pPr>
            <w:r>
              <w:t>-</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Default="0047727A" w:rsidP="001F0A5D">
            <w:pPr>
              <w:ind w:left="-130"/>
              <w:jc w:val="right"/>
              <w:rPr>
                <w:rFonts w:cs="Lucida Sans Unicode"/>
                <w:position w:val="0"/>
                <w:szCs w:val="20"/>
              </w:rPr>
            </w:pPr>
            <w:r>
              <w:t>-152</w:t>
            </w:r>
          </w:p>
        </w:tc>
        <w:tc>
          <w:tcPr>
            <w:tcW w:w="1080" w:type="dxa"/>
            <w:tcBorders>
              <w:top w:val="nil"/>
              <w:left w:val="single" w:sz="4" w:space="0" w:color="auto"/>
              <w:bottom w:val="single" w:sz="4" w:space="0" w:color="auto"/>
              <w:right w:val="single" w:sz="4" w:space="0" w:color="auto"/>
            </w:tcBorders>
            <w:noWrap/>
            <w:vAlign w:val="center"/>
          </w:tcPr>
          <w:p w:rsidR="0047727A" w:rsidRDefault="0047727A" w:rsidP="001F0A5D">
            <w:pPr>
              <w:ind w:left="-130"/>
              <w:jc w:val="right"/>
              <w:rPr>
                <w:rFonts w:cs="Lucida Sans Unicode"/>
                <w:position w:val="0"/>
                <w:szCs w:val="20"/>
              </w:rPr>
            </w:pPr>
            <w:r>
              <w:t>-134</w:t>
            </w:r>
          </w:p>
        </w:tc>
        <w:tc>
          <w:tcPr>
            <w:tcW w:w="1122" w:type="dxa"/>
            <w:gridSpan w:val="2"/>
            <w:tcBorders>
              <w:top w:val="nil"/>
              <w:left w:val="single" w:sz="4" w:space="0" w:color="auto"/>
              <w:bottom w:val="single" w:sz="4" w:space="0" w:color="auto"/>
              <w:right w:val="single" w:sz="4" w:space="0" w:color="auto"/>
            </w:tcBorders>
            <w:noWrap/>
            <w:vAlign w:val="bottom"/>
          </w:tcPr>
          <w:p w:rsidR="0047727A" w:rsidRDefault="0047727A" w:rsidP="001F0A5D">
            <w:pPr>
              <w:ind w:left="-130"/>
              <w:jc w:val="right"/>
              <w:rPr>
                <w:rFonts w:cs="Lucida Sans Unicode"/>
                <w:position w:val="0"/>
                <w:szCs w:val="20"/>
              </w:rPr>
            </w:pPr>
            <w:r>
              <w:t>-</w:t>
            </w:r>
          </w:p>
        </w:tc>
      </w:tr>
      <w:tr w:rsidR="0047727A" w:rsidRPr="00DA2E4E" w:rsidTr="001F0A5D">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47727A" w:rsidRPr="00DA2E4E" w:rsidRDefault="0047727A" w:rsidP="001F0A5D">
            <w:pPr>
              <w:ind w:left="0"/>
              <w:rPr>
                <w:rFonts w:cs="Lucida Sans Unicode"/>
                <w:b/>
                <w:bCs/>
                <w:position w:val="0"/>
                <w:szCs w:val="20"/>
              </w:rPr>
            </w:pPr>
            <w:r>
              <w:rPr>
                <w:b/>
                <w:position w:val="0"/>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7727A" w:rsidRPr="00AB1DB9" w:rsidRDefault="0047727A" w:rsidP="001F0A5D">
            <w:pPr>
              <w:ind w:left="0"/>
              <w:jc w:val="right"/>
              <w:rPr>
                <w:rFonts w:cs="Lucida Sans Unicode"/>
                <w:bCs/>
                <w:position w:val="0"/>
                <w:szCs w:val="20"/>
              </w:rPr>
            </w:pPr>
            <w:r>
              <w:t>6,944</w:t>
            </w:r>
          </w:p>
        </w:tc>
        <w:tc>
          <w:tcPr>
            <w:tcW w:w="1125" w:type="dxa"/>
            <w:tcBorders>
              <w:top w:val="single" w:sz="4" w:space="0" w:color="auto"/>
              <w:left w:val="single" w:sz="4" w:space="0" w:color="auto"/>
              <w:bottom w:val="single" w:sz="4" w:space="0" w:color="auto"/>
              <w:right w:val="single" w:sz="4" w:space="0" w:color="auto"/>
            </w:tcBorders>
            <w:noWrap/>
            <w:vAlign w:val="center"/>
          </w:tcPr>
          <w:p w:rsidR="0047727A" w:rsidRPr="00AB1DB9" w:rsidRDefault="0047727A" w:rsidP="001F0A5D">
            <w:pPr>
              <w:ind w:left="0"/>
              <w:jc w:val="right"/>
              <w:rPr>
                <w:rFonts w:cs="Lucida Sans Unicode"/>
                <w:bCs/>
                <w:position w:val="0"/>
                <w:szCs w:val="20"/>
              </w:rPr>
            </w:pPr>
            <w:r>
              <w:t>6,448</w:t>
            </w:r>
          </w:p>
        </w:tc>
        <w:tc>
          <w:tcPr>
            <w:tcW w:w="1125" w:type="dxa"/>
            <w:tcBorders>
              <w:top w:val="single" w:sz="4" w:space="0" w:color="auto"/>
              <w:left w:val="single" w:sz="4" w:space="0" w:color="auto"/>
              <w:bottom w:val="single" w:sz="4" w:space="0" w:color="auto"/>
              <w:right w:val="single" w:sz="4" w:space="0" w:color="auto"/>
            </w:tcBorders>
            <w:noWrap/>
            <w:vAlign w:val="bottom"/>
          </w:tcPr>
          <w:p w:rsidR="0047727A" w:rsidRPr="00AB1DB9" w:rsidRDefault="0047727A" w:rsidP="001F0A5D">
            <w:pPr>
              <w:ind w:left="0"/>
              <w:jc w:val="right"/>
              <w:rPr>
                <w:rFonts w:cs="Lucida Sans Unicode"/>
                <w:bCs/>
                <w:position w:val="0"/>
                <w:szCs w:val="20"/>
              </w:rPr>
            </w:pPr>
            <w:r>
              <w:t>8</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7727A" w:rsidRPr="00AB1DB9" w:rsidRDefault="0047727A" w:rsidP="001F0A5D">
            <w:pPr>
              <w:ind w:left="-130"/>
              <w:jc w:val="right"/>
              <w:rPr>
                <w:rFonts w:cs="Lucida Sans Unicode"/>
                <w:bCs/>
                <w:position w:val="0"/>
                <w:szCs w:val="20"/>
              </w:rPr>
            </w:pPr>
            <w:r>
              <w:t>1,311</w:t>
            </w:r>
          </w:p>
        </w:tc>
        <w:tc>
          <w:tcPr>
            <w:tcW w:w="1080" w:type="dxa"/>
            <w:tcBorders>
              <w:top w:val="single" w:sz="4" w:space="0" w:color="auto"/>
              <w:left w:val="single" w:sz="4" w:space="0" w:color="auto"/>
              <w:bottom w:val="single" w:sz="4" w:space="0" w:color="auto"/>
              <w:right w:val="single" w:sz="4" w:space="0" w:color="auto"/>
            </w:tcBorders>
            <w:noWrap/>
            <w:vAlign w:val="center"/>
          </w:tcPr>
          <w:p w:rsidR="0047727A" w:rsidRPr="00AB1DB9" w:rsidRDefault="0047727A" w:rsidP="001F0A5D">
            <w:pPr>
              <w:ind w:left="-130"/>
              <w:jc w:val="right"/>
              <w:rPr>
                <w:rFonts w:cs="Lucida Sans Unicode"/>
                <w:bCs/>
                <w:position w:val="0"/>
                <w:szCs w:val="20"/>
              </w:rPr>
            </w:pPr>
            <w:r>
              <w:t>936</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47727A" w:rsidRPr="00AB1DB9" w:rsidRDefault="0047727A" w:rsidP="001F0A5D">
            <w:pPr>
              <w:ind w:left="-130"/>
              <w:jc w:val="right"/>
              <w:rPr>
                <w:rFonts w:cs="Lucida Sans Unicode"/>
                <w:bCs/>
                <w:position w:val="0"/>
                <w:szCs w:val="20"/>
              </w:rPr>
            </w:pPr>
            <w:r>
              <w:t>40</w:t>
            </w:r>
          </w:p>
        </w:tc>
      </w:tr>
    </w:tbl>
    <w:p w:rsidR="0047727A" w:rsidRPr="00A03972" w:rsidRDefault="0047727A" w:rsidP="0047727A">
      <w:pPr>
        <w:spacing w:line="240" w:lineRule="auto"/>
        <w:ind w:left="0" w:right="0"/>
        <w:rPr>
          <w:bCs/>
          <w:sz w:val="16"/>
          <w:szCs w:val="16"/>
        </w:rPr>
      </w:pPr>
      <w:r>
        <w:rPr>
          <w:sz w:val="16"/>
        </w:rPr>
        <w:t>Prior-</w:t>
      </w:r>
      <w:proofErr w:type="spellStart"/>
      <w:r>
        <w:rPr>
          <w:sz w:val="16"/>
        </w:rPr>
        <w:t>year</w:t>
      </w:r>
      <w:proofErr w:type="spellEnd"/>
      <w:r>
        <w:rPr>
          <w:sz w:val="16"/>
        </w:rPr>
        <w:t xml:space="preserve"> </w:t>
      </w:r>
      <w:proofErr w:type="spellStart"/>
      <w:r>
        <w:rPr>
          <w:sz w:val="16"/>
        </w:rPr>
        <w:t>figures</w:t>
      </w:r>
      <w:proofErr w:type="spellEnd"/>
      <w:r>
        <w:rPr>
          <w:sz w:val="16"/>
        </w:rPr>
        <w:t xml:space="preserve"> </w:t>
      </w:r>
      <w:proofErr w:type="spellStart"/>
      <w:r>
        <w:rPr>
          <w:sz w:val="16"/>
        </w:rPr>
        <w:t>restated</w:t>
      </w:r>
      <w:proofErr w:type="spellEnd"/>
    </w:p>
    <w:p w:rsidR="0047727A" w:rsidRPr="00A03972" w:rsidRDefault="0047727A" w:rsidP="0047727A">
      <w:pPr>
        <w:spacing w:line="240" w:lineRule="auto"/>
        <w:ind w:left="0" w:right="0"/>
        <w:rPr>
          <w:bCs/>
          <w:sz w:val="16"/>
          <w:szCs w:val="16"/>
        </w:rPr>
      </w:pPr>
    </w:p>
    <w:p w:rsidR="0047727A" w:rsidRDefault="0047727A" w:rsidP="0047727A">
      <w:pPr>
        <w:spacing w:after="120"/>
        <w:rPr>
          <w:b/>
          <w:bCs/>
        </w:rPr>
      </w:pPr>
    </w:p>
    <w:p w:rsidR="0047727A" w:rsidRPr="001F0A5D" w:rsidRDefault="0047727A" w:rsidP="001F0A5D">
      <w:pPr>
        <w:spacing w:after="120" w:line="300" w:lineRule="atLeast"/>
        <w:ind w:left="0"/>
        <w:rPr>
          <w:b/>
          <w:sz w:val="20"/>
        </w:rPr>
      </w:pPr>
      <w:proofErr w:type="spellStart"/>
      <w:r w:rsidRPr="001F0A5D">
        <w:rPr>
          <w:b/>
          <w:sz w:val="20"/>
        </w:rPr>
        <w:t>Employees</w:t>
      </w:r>
      <w:proofErr w:type="spellEnd"/>
      <w:r w:rsidRPr="001F0A5D">
        <w:rPr>
          <w:b/>
          <w:sz w:val="20"/>
        </w:rPr>
        <w:t xml:space="preserve"> </w:t>
      </w:r>
      <w:proofErr w:type="spellStart"/>
      <w:r w:rsidRPr="001F0A5D">
        <w:rPr>
          <w:b/>
          <w:sz w:val="20"/>
        </w:rPr>
        <w:t>by</w:t>
      </w:r>
      <w:proofErr w:type="spellEnd"/>
      <w:r w:rsidRPr="001F0A5D">
        <w:rPr>
          <w:b/>
          <w:sz w:val="20"/>
        </w:rPr>
        <w:t xml:space="preserve"> </w:t>
      </w:r>
      <w:proofErr w:type="spellStart"/>
      <w:r w:rsidRPr="001F0A5D">
        <w:rPr>
          <w:b/>
          <w:sz w:val="20"/>
        </w:rPr>
        <w:t>segment</w:t>
      </w:r>
      <w:proofErr w:type="spellEnd"/>
    </w:p>
    <w:tbl>
      <w:tblPr>
        <w:tblW w:w="8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47727A" w:rsidRPr="00BE5DBC" w:rsidTr="001F0A5D">
        <w:tc>
          <w:tcPr>
            <w:tcW w:w="4122" w:type="dxa"/>
          </w:tcPr>
          <w:p w:rsidR="0047727A" w:rsidRPr="00B13E9A" w:rsidRDefault="0047727A" w:rsidP="00E017C5">
            <w:pPr>
              <w:ind w:left="0"/>
              <w:rPr>
                <w:bCs/>
              </w:rPr>
            </w:pPr>
          </w:p>
        </w:tc>
        <w:tc>
          <w:tcPr>
            <w:tcW w:w="2172" w:type="dxa"/>
          </w:tcPr>
          <w:p w:rsidR="0047727A" w:rsidRPr="00BE5DBC" w:rsidRDefault="0047727A" w:rsidP="00E017C5">
            <w:pPr>
              <w:ind w:left="0"/>
              <w:jc w:val="center"/>
              <w:rPr>
                <w:b/>
                <w:bCs/>
              </w:rPr>
            </w:pPr>
            <w:r>
              <w:rPr>
                <w:b/>
              </w:rPr>
              <w:t>June 30, 2015</w:t>
            </w:r>
          </w:p>
        </w:tc>
        <w:tc>
          <w:tcPr>
            <w:tcW w:w="2173" w:type="dxa"/>
          </w:tcPr>
          <w:p w:rsidR="0047727A" w:rsidRPr="00BE5DBC" w:rsidRDefault="0047727A" w:rsidP="00E017C5">
            <w:pPr>
              <w:ind w:left="0"/>
              <w:jc w:val="center"/>
              <w:rPr>
                <w:b/>
                <w:bCs/>
              </w:rPr>
            </w:pPr>
            <w:proofErr w:type="spellStart"/>
            <w:r>
              <w:rPr>
                <w:b/>
              </w:rPr>
              <w:t>Dec</w:t>
            </w:r>
            <w:proofErr w:type="spellEnd"/>
            <w:r>
              <w:rPr>
                <w:b/>
              </w:rPr>
              <w:t>. 31, 2014</w:t>
            </w:r>
          </w:p>
        </w:tc>
      </w:tr>
      <w:tr w:rsidR="0047727A" w:rsidRPr="00A14C8B" w:rsidTr="001F0A5D">
        <w:tc>
          <w:tcPr>
            <w:tcW w:w="4122" w:type="dxa"/>
          </w:tcPr>
          <w:p w:rsidR="0047727A" w:rsidRPr="00B13E9A" w:rsidRDefault="0047727A" w:rsidP="00E017C5">
            <w:pPr>
              <w:ind w:left="0"/>
              <w:rPr>
                <w:bCs/>
              </w:rPr>
            </w:pPr>
            <w:r>
              <w:t>Nutrition &amp; Care</w:t>
            </w:r>
          </w:p>
        </w:tc>
        <w:tc>
          <w:tcPr>
            <w:tcW w:w="2172" w:type="dxa"/>
          </w:tcPr>
          <w:p w:rsidR="0047727A" w:rsidRPr="00A14C8B" w:rsidRDefault="0047727A" w:rsidP="00E017C5">
            <w:pPr>
              <w:ind w:left="0"/>
              <w:jc w:val="right"/>
              <w:rPr>
                <w:bCs/>
              </w:rPr>
            </w:pPr>
            <w:r>
              <w:t>6,916</w:t>
            </w:r>
          </w:p>
        </w:tc>
        <w:tc>
          <w:tcPr>
            <w:tcW w:w="2173" w:type="dxa"/>
          </w:tcPr>
          <w:p w:rsidR="0047727A" w:rsidRPr="00A14C8B" w:rsidRDefault="0047727A" w:rsidP="00E017C5">
            <w:pPr>
              <w:ind w:left="0"/>
              <w:jc w:val="right"/>
              <w:rPr>
                <w:bCs/>
              </w:rPr>
            </w:pPr>
            <w:r>
              <w:t>6,943</w:t>
            </w:r>
          </w:p>
        </w:tc>
      </w:tr>
      <w:tr w:rsidR="0047727A" w:rsidRPr="00A14C8B" w:rsidTr="001F0A5D">
        <w:tc>
          <w:tcPr>
            <w:tcW w:w="4122" w:type="dxa"/>
          </w:tcPr>
          <w:p w:rsidR="0047727A" w:rsidRPr="00A14C8B" w:rsidRDefault="0047727A" w:rsidP="00E017C5">
            <w:pPr>
              <w:ind w:left="0"/>
              <w:rPr>
                <w:bCs/>
              </w:rPr>
            </w:pPr>
            <w:r>
              <w:t>Resource Efficiency</w:t>
            </w:r>
          </w:p>
        </w:tc>
        <w:tc>
          <w:tcPr>
            <w:tcW w:w="2172" w:type="dxa"/>
          </w:tcPr>
          <w:p w:rsidR="0047727A" w:rsidRPr="00A14C8B" w:rsidRDefault="0047727A" w:rsidP="00E017C5">
            <w:pPr>
              <w:ind w:left="0"/>
              <w:jc w:val="right"/>
              <w:rPr>
                <w:bCs/>
              </w:rPr>
            </w:pPr>
            <w:r>
              <w:t>8,231</w:t>
            </w:r>
          </w:p>
        </w:tc>
        <w:tc>
          <w:tcPr>
            <w:tcW w:w="2173" w:type="dxa"/>
          </w:tcPr>
          <w:p w:rsidR="0047727A" w:rsidRPr="00A14C8B" w:rsidRDefault="0047727A" w:rsidP="00E017C5">
            <w:pPr>
              <w:ind w:left="0"/>
              <w:jc w:val="right"/>
              <w:rPr>
                <w:bCs/>
              </w:rPr>
            </w:pPr>
            <w:r>
              <w:t>7,835</w:t>
            </w:r>
          </w:p>
        </w:tc>
      </w:tr>
      <w:tr w:rsidR="0047727A" w:rsidRPr="00A14C8B" w:rsidTr="001F0A5D">
        <w:tc>
          <w:tcPr>
            <w:tcW w:w="4122" w:type="dxa"/>
          </w:tcPr>
          <w:p w:rsidR="0047727A" w:rsidRPr="00A14C8B" w:rsidRDefault="0047727A" w:rsidP="00E017C5">
            <w:pPr>
              <w:ind w:left="0"/>
              <w:rPr>
                <w:bCs/>
              </w:rPr>
            </w:pPr>
            <w:r>
              <w:t>Performance Materials</w:t>
            </w:r>
          </w:p>
        </w:tc>
        <w:tc>
          <w:tcPr>
            <w:tcW w:w="2172" w:type="dxa"/>
          </w:tcPr>
          <w:p w:rsidR="0047727A" w:rsidRPr="00A14C8B" w:rsidRDefault="0047727A" w:rsidP="00E017C5">
            <w:pPr>
              <w:ind w:left="0"/>
              <w:jc w:val="right"/>
              <w:rPr>
                <w:bCs/>
              </w:rPr>
            </w:pPr>
            <w:r>
              <w:t>4,245</w:t>
            </w:r>
          </w:p>
        </w:tc>
        <w:tc>
          <w:tcPr>
            <w:tcW w:w="2173" w:type="dxa"/>
          </w:tcPr>
          <w:p w:rsidR="0047727A" w:rsidRPr="00A14C8B" w:rsidRDefault="0047727A" w:rsidP="00E017C5">
            <w:pPr>
              <w:ind w:left="0"/>
              <w:jc w:val="right"/>
              <w:rPr>
                <w:bCs/>
              </w:rPr>
            </w:pPr>
            <w:r>
              <w:t>4,353</w:t>
            </w:r>
          </w:p>
        </w:tc>
      </w:tr>
      <w:tr w:rsidR="0047727A" w:rsidRPr="00A14C8B" w:rsidTr="001F0A5D">
        <w:tc>
          <w:tcPr>
            <w:tcW w:w="4122" w:type="dxa"/>
          </w:tcPr>
          <w:p w:rsidR="0047727A" w:rsidRPr="00A14C8B" w:rsidRDefault="0047727A" w:rsidP="00E017C5">
            <w:pPr>
              <w:ind w:left="0"/>
              <w:rPr>
                <w:bCs/>
              </w:rPr>
            </w:pPr>
            <w:r>
              <w:t>Services</w:t>
            </w:r>
          </w:p>
        </w:tc>
        <w:tc>
          <w:tcPr>
            <w:tcW w:w="2172" w:type="dxa"/>
          </w:tcPr>
          <w:p w:rsidR="0047727A" w:rsidRPr="00A14C8B" w:rsidRDefault="0047727A" w:rsidP="00E017C5">
            <w:pPr>
              <w:ind w:left="0"/>
              <w:jc w:val="right"/>
              <w:rPr>
                <w:bCs/>
              </w:rPr>
            </w:pPr>
            <w:r>
              <w:t>12,907</w:t>
            </w:r>
          </w:p>
        </w:tc>
        <w:tc>
          <w:tcPr>
            <w:tcW w:w="2173" w:type="dxa"/>
          </w:tcPr>
          <w:p w:rsidR="0047727A" w:rsidRPr="00A14C8B" w:rsidRDefault="0047727A" w:rsidP="00E017C5">
            <w:pPr>
              <w:ind w:left="0"/>
              <w:jc w:val="right"/>
              <w:rPr>
                <w:bCs/>
              </w:rPr>
            </w:pPr>
            <w:r>
              <w:t>13,173</w:t>
            </w:r>
          </w:p>
        </w:tc>
      </w:tr>
      <w:tr w:rsidR="0047727A" w:rsidRPr="00B13E9A" w:rsidTr="001F0A5D">
        <w:tc>
          <w:tcPr>
            <w:tcW w:w="4122" w:type="dxa"/>
          </w:tcPr>
          <w:p w:rsidR="0047727A" w:rsidRPr="00A14C8B" w:rsidRDefault="0047727A" w:rsidP="00E017C5">
            <w:pPr>
              <w:ind w:left="0"/>
              <w:rPr>
                <w:bCs/>
              </w:rPr>
            </w:pPr>
            <w:r>
              <w:t xml:space="preserve">Other </w:t>
            </w:r>
            <w:proofErr w:type="spellStart"/>
            <w:r>
              <w:t>operations</w:t>
            </w:r>
            <w:proofErr w:type="spellEnd"/>
          </w:p>
        </w:tc>
        <w:tc>
          <w:tcPr>
            <w:tcW w:w="2172" w:type="dxa"/>
          </w:tcPr>
          <w:p w:rsidR="0047727A" w:rsidRPr="00A14C8B" w:rsidRDefault="0047727A" w:rsidP="00E017C5">
            <w:pPr>
              <w:ind w:left="0"/>
              <w:jc w:val="right"/>
              <w:rPr>
                <w:bCs/>
              </w:rPr>
            </w:pPr>
            <w:r>
              <w:t>888</w:t>
            </w:r>
          </w:p>
        </w:tc>
        <w:tc>
          <w:tcPr>
            <w:tcW w:w="2173" w:type="dxa"/>
          </w:tcPr>
          <w:p w:rsidR="0047727A" w:rsidRPr="00B13E9A" w:rsidRDefault="0047727A" w:rsidP="00E017C5">
            <w:pPr>
              <w:ind w:left="0"/>
              <w:jc w:val="right"/>
              <w:rPr>
                <w:bCs/>
              </w:rPr>
            </w:pPr>
            <w:r>
              <w:t>937</w:t>
            </w:r>
          </w:p>
        </w:tc>
      </w:tr>
      <w:tr w:rsidR="0047727A" w:rsidRPr="00B13E9A" w:rsidTr="001F0A5D">
        <w:tc>
          <w:tcPr>
            <w:tcW w:w="4122" w:type="dxa"/>
          </w:tcPr>
          <w:p w:rsidR="0047727A" w:rsidRPr="001E6A70" w:rsidRDefault="0047727A" w:rsidP="00E017C5">
            <w:pPr>
              <w:ind w:left="0"/>
              <w:rPr>
                <w:b/>
                <w:bCs/>
              </w:rPr>
            </w:pPr>
            <w:proofErr w:type="spellStart"/>
            <w:r>
              <w:rPr>
                <w:b/>
              </w:rPr>
              <w:t>Continuing</w:t>
            </w:r>
            <w:proofErr w:type="spellEnd"/>
            <w:r>
              <w:rPr>
                <w:b/>
              </w:rPr>
              <w:t xml:space="preserve"> </w:t>
            </w:r>
            <w:proofErr w:type="spellStart"/>
            <w:r>
              <w:rPr>
                <w:b/>
              </w:rPr>
              <w:t>operations</w:t>
            </w:r>
            <w:proofErr w:type="spellEnd"/>
          </w:p>
        </w:tc>
        <w:tc>
          <w:tcPr>
            <w:tcW w:w="2172" w:type="dxa"/>
          </w:tcPr>
          <w:p w:rsidR="0047727A" w:rsidRPr="001E6A70" w:rsidRDefault="0047727A" w:rsidP="00E017C5">
            <w:pPr>
              <w:ind w:left="0"/>
              <w:jc w:val="right"/>
              <w:rPr>
                <w:b/>
                <w:bCs/>
              </w:rPr>
            </w:pPr>
            <w:r>
              <w:rPr>
                <w:b/>
              </w:rPr>
              <w:t>33,187</w:t>
            </w:r>
          </w:p>
        </w:tc>
        <w:tc>
          <w:tcPr>
            <w:tcW w:w="2173" w:type="dxa"/>
          </w:tcPr>
          <w:p w:rsidR="0047727A" w:rsidRPr="001E6A70" w:rsidRDefault="0047727A" w:rsidP="00E017C5">
            <w:pPr>
              <w:ind w:left="0"/>
              <w:jc w:val="right"/>
              <w:rPr>
                <w:b/>
                <w:bCs/>
              </w:rPr>
            </w:pPr>
            <w:r>
              <w:rPr>
                <w:b/>
              </w:rPr>
              <w:t>33,412</w:t>
            </w:r>
          </w:p>
        </w:tc>
      </w:tr>
      <w:tr w:rsidR="0047727A" w:rsidRPr="00B13E9A" w:rsidTr="001F0A5D">
        <w:tc>
          <w:tcPr>
            <w:tcW w:w="4122" w:type="dxa"/>
          </w:tcPr>
          <w:p w:rsidR="0047727A" w:rsidRPr="00B13E9A" w:rsidRDefault="0047727A" w:rsidP="00E017C5">
            <w:pPr>
              <w:ind w:left="0"/>
              <w:rPr>
                <w:bCs/>
              </w:rPr>
            </w:pPr>
            <w:proofErr w:type="spellStart"/>
            <w:r>
              <w:t>Discontinued</w:t>
            </w:r>
            <w:proofErr w:type="spellEnd"/>
            <w:r>
              <w:t xml:space="preserve"> </w:t>
            </w:r>
            <w:proofErr w:type="spellStart"/>
            <w:r>
              <w:t>operations</w:t>
            </w:r>
            <w:proofErr w:type="spellEnd"/>
            <w:r>
              <w:t xml:space="preserve"> </w:t>
            </w:r>
          </w:p>
        </w:tc>
        <w:tc>
          <w:tcPr>
            <w:tcW w:w="2172" w:type="dxa"/>
          </w:tcPr>
          <w:p w:rsidR="0047727A" w:rsidRPr="00B13E9A" w:rsidRDefault="0047727A" w:rsidP="00E017C5">
            <w:pPr>
              <w:ind w:left="0"/>
              <w:jc w:val="right"/>
              <w:rPr>
                <w:bCs/>
              </w:rPr>
            </w:pPr>
            <w:r>
              <w:t>-</w:t>
            </w:r>
          </w:p>
        </w:tc>
        <w:tc>
          <w:tcPr>
            <w:tcW w:w="2173" w:type="dxa"/>
          </w:tcPr>
          <w:p w:rsidR="0047727A" w:rsidRPr="00B13E9A" w:rsidRDefault="0047727A" w:rsidP="00E017C5">
            <w:pPr>
              <w:ind w:left="0"/>
              <w:jc w:val="right"/>
              <w:rPr>
                <w:bCs/>
              </w:rPr>
            </w:pPr>
            <w:r>
              <w:t>171</w:t>
            </w:r>
          </w:p>
        </w:tc>
      </w:tr>
      <w:tr w:rsidR="0047727A" w:rsidRPr="00BE5DBC" w:rsidTr="001F0A5D">
        <w:tc>
          <w:tcPr>
            <w:tcW w:w="4122" w:type="dxa"/>
          </w:tcPr>
          <w:p w:rsidR="0047727A" w:rsidRPr="00BE5DBC" w:rsidRDefault="0047727A" w:rsidP="00E017C5">
            <w:pPr>
              <w:ind w:left="0"/>
              <w:rPr>
                <w:b/>
                <w:bCs/>
              </w:rPr>
            </w:pPr>
            <w:r>
              <w:rPr>
                <w:b/>
              </w:rPr>
              <w:t>Group</w:t>
            </w:r>
          </w:p>
        </w:tc>
        <w:tc>
          <w:tcPr>
            <w:tcW w:w="2172" w:type="dxa"/>
          </w:tcPr>
          <w:p w:rsidR="0047727A" w:rsidRPr="00BE5DBC" w:rsidRDefault="0047727A" w:rsidP="00E017C5">
            <w:pPr>
              <w:ind w:left="0"/>
              <w:jc w:val="right"/>
              <w:rPr>
                <w:b/>
                <w:bCs/>
              </w:rPr>
            </w:pPr>
            <w:r>
              <w:rPr>
                <w:b/>
              </w:rPr>
              <w:t>33,187</w:t>
            </w:r>
          </w:p>
        </w:tc>
        <w:tc>
          <w:tcPr>
            <w:tcW w:w="2173" w:type="dxa"/>
          </w:tcPr>
          <w:p w:rsidR="0047727A" w:rsidRPr="00BE5DBC" w:rsidRDefault="0047727A" w:rsidP="00E017C5">
            <w:pPr>
              <w:ind w:left="0"/>
              <w:jc w:val="right"/>
              <w:rPr>
                <w:b/>
                <w:bCs/>
              </w:rPr>
            </w:pPr>
            <w:r>
              <w:rPr>
                <w:b/>
              </w:rPr>
              <w:t>33,412</w:t>
            </w:r>
          </w:p>
        </w:tc>
      </w:tr>
    </w:tbl>
    <w:p w:rsidR="0047727A" w:rsidRPr="00B13E9A" w:rsidRDefault="0047727A" w:rsidP="0047727A">
      <w:pPr>
        <w:rPr>
          <w:bCs/>
        </w:rPr>
      </w:pPr>
    </w:p>
    <w:p w:rsidR="0047727A" w:rsidRDefault="0047727A" w:rsidP="0047727A">
      <w:pPr>
        <w:spacing w:line="240" w:lineRule="auto"/>
        <w:ind w:left="0" w:right="0"/>
        <w:rPr>
          <w:b/>
          <w:bCs/>
          <w:sz w:val="22"/>
          <w:szCs w:val="22"/>
        </w:rPr>
      </w:pPr>
    </w:p>
    <w:p w:rsidR="0047727A" w:rsidRDefault="0047727A" w:rsidP="0047727A">
      <w:pPr>
        <w:spacing w:line="240" w:lineRule="auto"/>
        <w:ind w:left="0" w:right="0"/>
        <w:rPr>
          <w:b/>
          <w:bCs/>
          <w:sz w:val="22"/>
          <w:szCs w:val="22"/>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E85E5C" w:rsidRDefault="00E85E5C" w:rsidP="00E85E5C">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E85E5C" w:rsidRDefault="00E85E5C" w:rsidP="00E85E5C">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E85E5C" w:rsidRDefault="00E85E5C" w:rsidP="00E85E5C">
      <w:pPr>
        <w:autoSpaceDE w:val="0"/>
        <w:autoSpaceDN w:val="0"/>
        <w:adjustRightInd w:val="0"/>
        <w:spacing w:line="220" w:lineRule="exact"/>
        <w:ind w:left="0"/>
        <w:rPr>
          <w:rFonts w:cs="Lucida Sans Unicode"/>
          <w:szCs w:val="18"/>
          <w:lang w:val="en-US"/>
        </w:rPr>
      </w:pPr>
    </w:p>
    <w:p w:rsidR="00E85E5C" w:rsidRPr="00BB06C8" w:rsidRDefault="00E85E5C" w:rsidP="00E85E5C">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CAC" w:rsidRDefault="00F77CAC">
      <w:r>
        <w:separator/>
      </w:r>
    </w:p>
    <w:p w:rsidR="00F77CAC" w:rsidRDefault="00F77CAC"/>
  </w:endnote>
  <w:endnote w:type="continuationSeparator" w:id="0">
    <w:p w:rsidR="00F77CAC" w:rsidRDefault="00F77CAC">
      <w:r>
        <w:continuationSeparator/>
      </w:r>
    </w:p>
    <w:p w:rsidR="00F77CAC" w:rsidRDefault="00F77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F6009">
      <w:rPr>
        <w:rStyle w:val="Seitenzahl"/>
        <w:noProof/>
      </w:rPr>
      <w:t>5</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F6009">
      <w:rPr>
        <w:rStyle w:val="Seitenzahl"/>
        <w:noProof/>
      </w:rPr>
      <w:t>5</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F600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F6009">
      <w:rPr>
        <w:rStyle w:val="Seitenzahl"/>
        <w:noProof/>
      </w:rPr>
      <w:t>5</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CAC" w:rsidRDefault="00F77CAC">
      <w:r>
        <w:separator/>
      </w:r>
    </w:p>
    <w:p w:rsidR="00F77CAC" w:rsidRDefault="00F77CAC"/>
  </w:footnote>
  <w:footnote w:type="continuationSeparator" w:id="0">
    <w:p w:rsidR="00F77CAC" w:rsidRDefault="00F77CAC">
      <w:r>
        <w:continuationSeparator/>
      </w:r>
    </w:p>
    <w:p w:rsidR="00F77CAC" w:rsidRDefault="00F77C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F4DB81"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27A" w:rsidRDefault="0047727A">
    <w:pPr>
      <w:pStyle w:val="Kopfzeile"/>
      <w:ind w:left="0"/>
    </w:pPr>
  </w:p>
  <w:p w:rsidR="0047727A" w:rsidRDefault="0047727A">
    <w:pPr>
      <w:pStyle w:val="Kopfzeile"/>
      <w:ind w:left="0"/>
    </w:pPr>
  </w:p>
  <w:p w:rsidR="0047727A" w:rsidRDefault="0047727A">
    <w:pPr>
      <w:pStyle w:val="Kopfzeile"/>
      <w:ind w:left="0"/>
    </w:pPr>
  </w:p>
  <w:p w:rsidR="0047727A" w:rsidRDefault="0047727A">
    <w:pPr>
      <w:pStyle w:val="Kopfzeile"/>
      <w:ind w:left="0"/>
    </w:pPr>
  </w:p>
  <w:p w:rsidR="0047727A" w:rsidRDefault="0047727A">
    <w:pPr>
      <w:pStyle w:val="Kopfzeile"/>
      <w:ind w:left="0"/>
    </w:pPr>
  </w:p>
  <w:p w:rsidR="0047727A" w:rsidRDefault="0047727A">
    <w:pPr>
      <w:pStyle w:val="Kopfzeile"/>
      <w:ind w:left="0"/>
    </w:pPr>
  </w:p>
  <w:p w:rsidR="00CC5D98" w:rsidRPr="0047727A" w:rsidRDefault="00794AB9">
    <w:pPr>
      <w:pStyle w:val="Kopfzeile"/>
      <w:ind w:left="0"/>
      <w:rPr>
        <w:b/>
        <w:u w:val="single"/>
        <w:lang w:val="en-US"/>
      </w:rPr>
    </w:pPr>
    <w:r w:rsidRPr="0047727A">
      <w:rPr>
        <w:b/>
        <w:noProof/>
        <w:u w:val="single"/>
      </w:rPr>
      <w:drawing>
        <wp:anchor distT="0" distB="0" distL="114300" distR="114300" simplePos="0" relativeHeight="251660288" behindDoc="1" locked="0" layoutInCell="1" allowOverlap="1" wp14:anchorId="5DB7FE34" wp14:editId="76A00301">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47727A">
      <w:rPr>
        <w:b/>
        <w:noProof/>
        <w:u w:val="single"/>
      </w:rPr>
      <mc:AlternateContent>
        <mc:Choice Requires="wpg">
          <w:drawing>
            <wp:anchor distT="0" distB="0" distL="114300" distR="114300" simplePos="0" relativeHeight="251656192" behindDoc="1" locked="0" layoutInCell="1" allowOverlap="1" wp14:anchorId="73A02FB3" wp14:editId="6352ED6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E3998C"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r w:rsidR="0047727A" w:rsidRPr="0047727A">
      <w:rPr>
        <w:b/>
        <w:u w:val="single"/>
        <w:lang w:val="en-US"/>
      </w:rPr>
      <w:t>Embargoed until 7 a</w:t>
    </w:r>
    <w:r w:rsidR="0047727A">
      <w:rPr>
        <w:b/>
        <w:u w:val="single"/>
        <w:lang w:val="en-US"/>
      </w:rPr>
      <w:t>.</w:t>
    </w:r>
    <w:r w:rsidR="0047727A" w:rsidRPr="0047727A">
      <w:rPr>
        <w:b/>
        <w:u w:val="single"/>
        <w:lang w:val="en-US"/>
      </w:rPr>
      <w:t>m</w:t>
    </w:r>
    <w:r w:rsidR="0047727A">
      <w:rPr>
        <w:b/>
        <w:u w:val="single"/>
        <w:lang w:val="en-US"/>
      </w:rPr>
      <w:t>.</w:t>
    </w:r>
    <w:r w:rsidR="0047727A" w:rsidRPr="0047727A">
      <w:rPr>
        <w:b/>
        <w:u w:val="single"/>
        <w:lang w:val="en-US"/>
      </w:rPr>
      <w:t xml:space="preserve"> on August 4,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7A"/>
    <w:rsid w:val="001834A4"/>
    <w:rsid w:val="001F0A5D"/>
    <w:rsid w:val="00323C98"/>
    <w:rsid w:val="003C3375"/>
    <w:rsid w:val="003C5A26"/>
    <w:rsid w:val="00401F7D"/>
    <w:rsid w:val="00424338"/>
    <w:rsid w:val="0045329B"/>
    <w:rsid w:val="0047727A"/>
    <w:rsid w:val="004F56A6"/>
    <w:rsid w:val="00524E8F"/>
    <w:rsid w:val="005F3B50"/>
    <w:rsid w:val="00654937"/>
    <w:rsid w:val="007863D1"/>
    <w:rsid w:val="00794AB9"/>
    <w:rsid w:val="008174AA"/>
    <w:rsid w:val="008F6009"/>
    <w:rsid w:val="009B1BDA"/>
    <w:rsid w:val="009C7A5C"/>
    <w:rsid w:val="00A27B94"/>
    <w:rsid w:val="00A616F3"/>
    <w:rsid w:val="00A654E9"/>
    <w:rsid w:val="00B14022"/>
    <w:rsid w:val="00B5431E"/>
    <w:rsid w:val="00B73C83"/>
    <w:rsid w:val="00BC1278"/>
    <w:rsid w:val="00BE7BEC"/>
    <w:rsid w:val="00C11B54"/>
    <w:rsid w:val="00CC5D98"/>
    <w:rsid w:val="00DF4037"/>
    <w:rsid w:val="00E04DFD"/>
    <w:rsid w:val="00E12886"/>
    <w:rsid w:val="00E3471C"/>
    <w:rsid w:val="00E85E5C"/>
    <w:rsid w:val="00F31F7C"/>
    <w:rsid w:val="00F439D4"/>
    <w:rsid w:val="00F6408B"/>
    <w:rsid w:val="00F77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CB257D3-B4C0-400A-9C4F-E1509864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link w:val="Textkrper-ZeileneinzugZchn"/>
    <w:uiPriority w:val="99"/>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extkrper-ZeileneinzugZchn">
    <w:name w:val="Textkörper-Zeileneinzug Zchn"/>
    <w:basedOn w:val="Absatz-Standardschriftart"/>
    <w:link w:val="Textkrper-Zeileneinzug"/>
    <w:uiPriority w:val="99"/>
    <w:semiHidden/>
    <w:locked/>
    <w:rsid w:val="0047727A"/>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9E7C5A33</Template>
  <TotalTime>0</TotalTime>
  <Pages>5</Pages>
  <Words>1275</Words>
  <Characters>6786</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2015-07-30T13:32:00Z</cp:lastPrinted>
  <dcterms:created xsi:type="dcterms:W3CDTF">2015-07-31T09:19:00Z</dcterms:created>
  <dcterms:modified xsi:type="dcterms:W3CDTF">2015-08-03T08:30:00Z</dcterms:modified>
</cp:coreProperties>
</file>