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66BBB" w:rsidTr="00D81410">
        <w:trPr>
          <w:trHeight w:val="851"/>
        </w:trPr>
        <w:tc>
          <w:tcPr>
            <w:tcW w:w="2552" w:type="dxa"/>
            <w:shd w:val="clear" w:color="auto" w:fill="auto"/>
          </w:tcPr>
          <w:p w:rsidR="004F1918" w:rsidRPr="00866BBB" w:rsidRDefault="008B003B" w:rsidP="004F1918">
            <w:pPr>
              <w:pStyle w:val="M7"/>
              <w:framePr w:wrap="auto" w:vAnchor="margin" w:hAnchor="text" w:xAlign="left" w:yAlign="inline"/>
              <w:suppressOverlap w:val="0"/>
              <w:rPr>
                <w:b w:val="0"/>
                <w:sz w:val="18"/>
                <w:szCs w:val="18"/>
                <w:lang w:val="en-US"/>
              </w:rPr>
            </w:pPr>
            <w:r>
              <w:rPr>
                <w:b w:val="0"/>
                <w:sz w:val="18"/>
                <w:szCs w:val="18"/>
                <w:lang w:val="en-US"/>
              </w:rPr>
              <w:t>June 2</w:t>
            </w:r>
            <w:r w:rsidR="00494CB5">
              <w:rPr>
                <w:b w:val="0"/>
                <w:sz w:val="18"/>
                <w:szCs w:val="18"/>
                <w:lang w:val="en-US"/>
              </w:rPr>
              <w:t>9</w:t>
            </w:r>
            <w:r w:rsidRPr="008B003B">
              <w:rPr>
                <w:b w:val="0"/>
                <w:sz w:val="18"/>
                <w:szCs w:val="18"/>
                <w:vertAlign w:val="superscript"/>
                <w:lang w:val="en-US"/>
              </w:rPr>
              <w:t>th</w:t>
            </w:r>
            <w:r>
              <w:rPr>
                <w:b w:val="0"/>
                <w:sz w:val="18"/>
                <w:szCs w:val="18"/>
                <w:lang w:val="en-US"/>
              </w:rPr>
              <w:t>,</w:t>
            </w:r>
            <w:r w:rsidR="00A746C1" w:rsidRPr="00866BBB">
              <w:rPr>
                <w:b w:val="0"/>
                <w:sz w:val="18"/>
                <w:szCs w:val="18"/>
                <w:lang w:val="en-US"/>
              </w:rPr>
              <w:t xml:space="preserve"> 2017</w:t>
            </w:r>
          </w:p>
          <w:p w:rsidR="004F1918" w:rsidRPr="00866BBB" w:rsidRDefault="004F1918" w:rsidP="004F1918">
            <w:pPr>
              <w:pStyle w:val="M7"/>
              <w:framePr w:wrap="auto" w:vAnchor="margin" w:hAnchor="text" w:xAlign="left" w:yAlign="inline"/>
              <w:suppressOverlap w:val="0"/>
              <w:rPr>
                <w:lang w:val="en-US"/>
              </w:rPr>
            </w:pPr>
          </w:p>
          <w:p w:rsidR="004F1918" w:rsidRPr="00866BBB" w:rsidRDefault="004F1918" w:rsidP="004F1918">
            <w:pPr>
              <w:pStyle w:val="M7"/>
              <w:framePr w:wrap="auto" w:vAnchor="margin" w:hAnchor="text" w:xAlign="left" w:yAlign="inline"/>
              <w:suppressOverlap w:val="0"/>
              <w:rPr>
                <w:lang w:val="en-US"/>
              </w:rPr>
            </w:pPr>
          </w:p>
          <w:p w:rsidR="004F1918" w:rsidRPr="00866BBB" w:rsidRDefault="008B003B" w:rsidP="004F1918">
            <w:pPr>
              <w:pStyle w:val="M7"/>
              <w:framePr w:wrap="auto" w:vAnchor="margin" w:hAnchor="text" w:xAlign="left" w:yAlign="inline"/>
              <w:suppressOverlap w:val="0"/>
              <w:rPr>
                <w:lang w:val="en-US"/>
              </w:rPr>
            </w:pPr>
            <w:r>
              <w:rPr>
                <w:lang w:val="en-US"/>
              </w:rPr>
              <w:t>Matthias Ruch</w:t>
            </w:r>
          </w:p>
          <w:p w:rsidR="004F1918" w:rsidRPr="00866BBB" w:rsidRDefault="008B003B" w:rsidP="004F1918">
            <w:pPr>
              <w:pStyle w:val="M8"/>
              <w:framePr w:wrap="auto" w:vAnchor="margin" w:hAnchor="text" w:xAlign="left" w:yAlign="inline"/>
              <w:suppressOverlap w:val="0"/>
              <w:rPr>
                <w:lang w:val="en-US"/>
              </w:rPr>
            </w:pPr>
            <w:r>
              <w:rPr>
                <w:lang w:val="en-US"/>
              </w:rPr>
              <w:t>Head of External Communications</w:t>
            </w:r>
          </w:p>
          <w:p w:rsidR="004F1918" w:rsidRPr="00866BBB" w:rsidRDefault="008B003B" w:rsidP="004F1918">
            <w:pPr>
              <w:pStyle w:val="M9"/>
              <w:framePr w:wrap="auto" w:vAnchor="margin" w:hAnchor="text" w:xAlign="left" w:yAlign="inline"/>
              <w:suppressOverlap w:val="0"/>
              <w:rPr>
                <w:lang w:val="en-US"/>
              </w:rPr>
            </w:pPr>
            <w:r>
              <w:rPr>
                <w:lang w:val="en-US"/>
              </w:rPr>
              <w:t>Phone +49 201 177 3348</w:t>
            </w:r>
          </w:p>
          <w:p w:rsidR="004F1918" w:rsidRPr="00866BBB" w:rsidRDefault="008B003B" w:rsidP="004F1918">
            <w:pPr>
              <w:pStyle w:val="M10"/>
              <w:framePr w:wrap="auto" w:vAnchor="margin" w:hAnchor="text" w:xAlign="left" w:yAlign="inline"/>
              <w:suppressOverlap w:val="0"/>
              <w:rPr>
                <w:lang w:val="en-US"/>
              </w:rPr>
            </w:pPr>
            <w:r>
              <w:rPr>
                <w:lang w:val="en-US"/>
              </w:rPr>
              <w:t>Mobile +49 174 325 9942</w:t>
            </w:r>
          </w:p>
          <w:p w:rsidR="004F1918" w:rsidRPr="00866BBB" w:rsidRDefault="008B003B" w:rsidP="004F1918">
            <w:pPr>
              <w:pStyle w:val="M10"/>
              <w:framePr w:wrap="auto" w:vAnchor="margin" w:hAnchor="text" w:xAlign="left" w:yAlign="inline"/>
              <w:suppressOverlap w:val="0"/>
              <w:rPr>
                <w:lang w:val="en-US"/>
              </w:rPr>
            </w:pPr>
            <w:r>
              <w:rPr>
                <w:lang w:val="en-US"/>
              </w:rPr>
              <w:t>Matthias.Ruch</w:t>
            </w:r>
            <w:r w:rsidR="004F1918" w:rsidRPr="00866BBB">
              <w:rPr>
                <w:lang w:val="en-US"/>
              </w:rPr>
              <w:t xml:space="preserve">@evonik.com </w:t>
            </w:r>
          </w:p>
        </w:tc>
      </w:tr>
      <w:tr w:rsidR="004F1918" w:rsidRPr="00866BBB" w:rsidTr="00D81410">
        <w:trPr>
          <w:trHeight w:val="851"/>
        </w:trPr>
        <w:tc>
          <w:tcPr>
            <w:tcW w:w="2552" w:type="dxa"/>
            <w:shd w:val="clear" w:color="auto" w:fill="auto"/>
          </w:tcPr>
          <w:p w:rsidR="004F1918" w:rsidRPr="00866BBB" w:rsidRDefault="004F1918" w:rsidP="004F1918">
            <w:pPr>
              <w:pStyle w:val="M12"/>
              <w:framePr w:wrap="auto" w:vAnchor="margin" w:hAnchor="text" w:xAlign="left" w:yAlign="inline"/>
              <w:suppressOverlap w:val="0"/>
              <w:rPr>
                <w:lang w:val="en-US"/>
              </w:rPr>
            </w:pPr>
          </w:p>
          <w:p w:rsidR="008B003B" w:rsidRPr="008B003B" w:rsidRDefault="004F1918" w:rsidP="008B003B">
            <w:pPr>
              <w:pStyle w:val="M1"/>
              <w:framePr w:wrap="auto" w:vAnchor="margin" w:hAnchor="text" w:xAlign="left" w:yAlign="inline"/>
              <w:suppressOverlap w:val="0"/>
              <w:rPr>
                <w:lang w:val="en-US"/>
              </w:rPr>
            </w:pPr>
            <w:r w:rsidRPr="00866BBB">
              <w:rPr>
                <w:lang w:val="en-US"/>
              </w:rPr>
              <w:br/>
            </w:r>
            <w:r w:rsidR="008B003B" w:rsidRPr="008B003B">
              <w:rPr>
                <w:lang w:val="en-US"/>
              </w:rPr>
              <w:t>Sheenagh Matthews</w:t>
            </w:r>
          </w:p>
          <w:p w:rsidR="008B003B" w:rsidRPr="006647B8" w:rsidRDefault="008B003B" w:rsidP="008B003B">
            <w:pPr>
              <w:pStyle w:val="M1"/>
              <w:framePr w:wrap="auto" w:vAnchor="margin" w:hAnchor="text" w:xAlign="left" w:yAlign="inline"/>
              <w:suppressOverlap w:val="0"/>
              <w:rPr>
                <w:b w:val="0"/>
                <w:bCs w:val="0"/>
                <w:lang w:val="en-US"/>
              </w:rPr>
            </w:pPr>
            <w:r w:rsidRPr="006647B8">
              <w:rPr>
                <w:b w:val="0"/>
                <w:bCs w:val="0"/>
                <w:lang w:val="en-US"/>
              </w:rPr>
              <w:t xml:space="preserve">External Communications </w:t>
            </w:r>
            <w:r w:rsidRPr="006647B8">
              <w:rPr>
                <w:b w:val="0"/>
                <w:bCs w:val="0"/>
                <w:lang w:val="en-US"/>
              </w:rPr>
              <w:br/>
              <w:t>Office Essen +49 201 177-3167</w:t>
            </w:r>
          </w:p>
          <w:p w:rsidR="004F1918" w:rsidRPr="00866BBB" w:rsidRDefault="008B003B" w:rsidP="008B003B">
            <w:pPr>
              <w:pStyle w:val="M12"/>
              <w:framePr w:wrap="auto" w:vAnchor="margin" w:hAnchor="text" w:xAlign="left" w:yAlign="inline"/>
              <w:suppressOverlap w:val="0"/>
              <w:rPr>
                <w:lang w:val="en-US"/>
              </w:rPr>
            </w:pPr>
            <w:r w:rsidRPr="006647B8">
              <w:rPr>
                <w:lang w:val="en-US"/>
              </w:rPr>
              <w:t>Office Hanau +49 6181 59-4027</w:t>
            </w:r>
            <w:r w:rsidRPr="006647B8">
              <w:rPr>
                <w:lang w:val="en-US"/>
              </w:rPr>
              <w:br/>
              <w:t>Mobile +49-1520-9387321</w:t>
            </w:r>
            <w:r w:rsidRPr="006647B8">
              <w:rPr>
                <w:lang w:val="en-US"/>
              </w:rPr>
              <w:br/>
            </w:r>
            <w:hyperlink r:id="rId8" w:history="1">
              <w:r w:rsidRPr="006647B8">
                <w:rPr>
                  <w:lang w:val="en-US"/>
                </w:rPr>
                <w:t>sheenagh.matthews@evonik.com</w:t>
              </w:r>
            </w:hyperlink>
          </w:p>
        </w:tc>
      </w:tr>
    </w:tbl>
    <w:p w:rsidR="005C5615" w:rsidRPr="00D2730A" w:rsidRDefault="005C5615" w:rsidP="00CA6F45">
      <w:pPr>
        <w:framePr w:w="2659" w:wrap="around" w:hAnchor="page" w:x="8971" w:yAlign="bottom" w:anchorLock="1"/>
        <w:spacing w:line="180" w:lineRule="exact"/>
        <w:rPr>
          <w:noProof/>
          <w:sz w:val="13"/>
          <w:szCs w:val="13"/>
          <w:lang w:val="de-DE"/>
        </w:rPr>
      </w:pPr>
      <w:r w:rsidRPr="00D2730A">
        <w:rPr>
          <w:b/>
          <w:noProof/>
          <w:sz w:val="13"/>
          <w:szCs w:val="13"/>
          <w:lang w:val="de-DE"/>
        </w:rPr>
        <w:t>Evonik Industries AG</w:t>
      </w:r>
    </w:p>
    <w:p w:rsidR="005C5615" w:rsidRPr="00D2730A" w:rsidRDefault="005C5615" w:rsidP="00CA6F45">
      <w:pPr>
        <w:framePr w:w="2659" w:wrap="around" w:hAnchor="page" w:x="8971" w:yAlign="bottom" w:anchorLock="1"/>
        <w:spacing w:line="180" w:lineRule="exact"/>
        <w:rPr>
          <w:noProof/>
          <w:sz w:val="13"/>
          <w:szCs w:val="13"/>
          <w:lang w:val="de-DE"/>
        </w:rPr>
      </w:pPr>
      <w:r w:rsidRPr="00D2730A">
        <w:rPr>
          <w:noProof/>
          <w:sz w:val="13"/>
          <w:szCs w:val="13"/>
          <w:lang w:val="de-DE"/>
        </w:rPr>
        <w:t>Rellinghauser Straße 1-11</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45128 Essen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Germany</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Phone +49 201 177-01</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Fax +49 201 177-3475</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www.evonik.com</w:t>
      </w:r>
    </w:p>
    <w:p w:rsidR="005C5615" w:rsidRPr="00866BBB" w:rsidRDefault="005C5615" w:rsidP="00CA6F45">
      <w:pPr>
        <w:framePr w:w="2659" w:wrap="around" w:hAnchor="page" w:x="8971" w:yAlign="bottom" w:anchorLock="1"/>
        <w:spacing w:line="180" w:lineRule="exact"/>
        <w:rPr>
          <w:noProof/>
          <w:sz w:val="13"/>
          <w:szCs w:val="13"/>
          <w:lang w:val="en-US"/>
        </w:rPr>
      </w:pPr>
    </w:p>
    <w:p w:rsidR="005C5615" w:rsidRPr="00866BBB" w:rsidRDefault="005C5615" w:rsidP="00CA6F45">
      <w:pPr>
        <w:framePr w:w="2659" w:wrap="around" w:hAnchor="page" w:x="8971" w:yAlign="bottom" w:anchorLock="1"/>
        <w:spacing w:line="180" w:lineRule="exact"/>
        <w:rPr>
          <w:noProof/>
          <w:sz w:val="13"/>
          <w:szCs w:val="13"/>
          <w:lang w:val="en-US"/>
        </w:rPr>
      </w:pPr>
      <w:r w:rsidRPr="00866BBB">
        <w:rPr>
          <w:b/>
          <w:noProof/>
          <w:sz w:val="13"/>
          <w:szCs w:val="13"/>
          <w:lang w:val="en-US"/>
        </w:rPr>
        <w:t>Supervisory Board</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Dr. Werner Müller, Chairman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b/>
          <w:noProof/>
          <w:sz w:val="13"/>
          <w:szCs w:val="13"/>
          <w:lang w:val="en-US"/>
        </w:rPr>
        <w:t>Executive Board</w:t>
      </w:r>
    </w:p>
    <w:p w:rsidR="005C5615" w:rsidRPr="00494CB5" w:rsidRDefault="00663744" w:rsidP="00CA6F45">
      <w:pPr>
        <w:framePr w:w="2659" w:wrap="around" w:hAnchor="page" w:x="8971" w:yAlign="bottom" w:anchorLock="1"/>
        <w:spacing w:line="180" w:lineRule="exact"/>
        <w:rPr>
          <w:noProof/>
          <w:sz w:val="13"/>
          <w:szCs w:val="13"/>
          <w:lang w:val="en-US"/>
        </w:rPr>
      </w:pPr>
      <w:r w:rsidRPr="00494CB5">
        <w:rPr>
          <w:noProof/>
          <w:sz w:val="13"/>
          <w:szCs w:val="13"/>
          <w:lang w:val="en-US"/>
        </w:rPr>
        <w:t>Christian Kullmann</w:t>
      </w:r>
      <w:r w:rsidR="005C5615" w:rsidRPr="00494CB5">
        <w:rPr>
          <w:noProof/>
          <w:sz w:val="13"/>
          <w:szCs w:val="13"/>
          <w:lang w:val="en-US"/>
        </w:rPr>
        <w:t>, Chairman</w:t>
      </w:r>
    </w:p>
    <w:p w:rsidR="005C5615" w:rsidRPr="00494CB5" w:rsidRDefault="005C5615" w:rsidP="00CA6F45">
      <w:pPr>
        <w:framePr w:w="2659" w:wrap="around" w:hAnchor="page" w:x="8971" w:yAlign="bottom" w:anchorLock="1"/>
        <w:spacing w:line="180" w:lineRule="exact"/>
        <w:rPr>
          <w:noProof/>
          <w:sz w:val="13"/>
          <w:szCs w:val="13"/>
          <w:lang w:val="en-US"/>
        </w:rPr>
      </w:pPr>
      <w:r w:rsidRPr="00494CB5">
        <w:rPr>
          <w:noProof/>
          <w:sz w:val="13"/>
          <w:szCs w:val="13"/>
          <w:lang w:val="en-US"/>
        </w:rPr>
        <w:t>Dr. Ralph Sven Kaufmann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Thomas Wessel</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Ute Wolf</w:t>
      </w:r>
    </w:p>
    <w:p w:rsidR="005C5615" w:rsidRPr="00866BBB" w:rsidRDefault="005C5615" w:rsidP="00CA6F45">
      <w:pPr>
        <w:framePr w:w="2659" w:wrap="around" w:hAnchor="page" w:x="8971" w:yAlign="bottom" w:anchorLock="1"/>
        <w:spacing w:line="180" w:lineRule="exact"/>
        <w:rPr>
          <w:noProof/>
          <w:sz w:val="13"/>
          <w:szCs w:val="13"/>
          <w:lang w:val="en-US"/>
        </w:rPr>
      </w:pP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Registered Office is Essen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Register Court Essen Local Court</w:t>
      </w:r>
    </w:p>
    <w:p w:rsidR="008A2AE8"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Commercial Registry B 19474</w:t>
      </w:r>
    </w:p>
    <w:p w:rsidR="00494CB5" w:rsidRPr="004D09CF" w:rsidRDefault="00494CB5" w:rsidP="00494CB5">
      <w:pPr>
        <w:rPr>
          <w:b/>
          <w:sz w:val="24"/>
          <w:u w:val="single"/>
          <w:lang w:val="en-US"/>
        </w:rPr>
      </w:pPr>
      <w:r w:rsidRPr="004D09CF">
        <w:rPr>
          <w:b/>
          <w:sz w:val="24"/>
          <w:u w:val="single"/>
          <w:lang w:val="en-US"/>
        </w:rPr>
        <w:t>Not for publication, distribution or transmission in the United States of America, Canada, Australia or Japan.</w:t>
      </w:r>
    </w:p>
    <w:p w:rsidR="00494CB5" w:rsidRPr="004D09CF" w:rsidRDefault="00494CB5" w:rsidP="00494CB5">
      <w:pPr>
        <w:rPr>
          <w:b/>
          <w:sz w:val="24"/>
          <w:lang w:val="en-US"/>
        </w:rPr>
      </w:pPr>
    </w:p>
    <w:p w:rsidR="00494CB5" w:rsidRPr="004D09CF" w:rsidRDefault="00494CB5" w:rsidP="00494CB5">
      <w:pPr>
        <w:rPr>
          <w:b/>
          <w:sz w:val="24"/>
          <w:lang w:val="en-US"/>
        </w:rPr>
      </w:pPr>
    </w:p>
    <w:p w:rsidR="00494CB5" w:rsidRPr="004D09CF" w:rsidRDefault="00494CB5" w:rsidP="00494CB5">
      <w:pPr>
        <w:rPr>
          <w:b/>
          <w:bCs/>
          <w:sz w:val="24"/>
          <w:lang w:val="en-US"/>
        </w:rPr>
      </w:pPr>
      <w:r w:rsidRPr="004D09CF">
        <w:rPr>
          <w:b/>
          <w:bCs/>
          <w:sz w:val="24"/>
          <w:lang w:val="en-US"/>
        </w:rPr>
        <w:t xml:space="preserve">Evonik successfully </w:t>
      </w:r>
      <w:r>
        <w:rPr>
          <w:b/>
          <w:bCs/>
          <w:sz w:val="24"/>
          <w:lang w:val="en-US"/>
        </w:rPr>
        <w:t>issues</w:t>
      </w:r>
      <w:r w:rsidRPr="004D09CF">
        <w:rPr>
          <w:b/>
          <w:bCs/>
          <w:sz w:val="24"/>
          <w:lang w:val="en-US"/>
        </w:rPr>
        <w:t xml:space="preserve"> </w:t>
      </w:r>
      <w:r w:rsidRPr="004D09CF">
        <w:rPr>
          <w:b/>
          <w:bCs/>
          <w:color w:val="000000" w:themeColor="text1"/>
          <w:sz w:val="24"/>
          <w:lang w:val="en-US"/>
        </w:rPr>
        <w:t xml:space="preserve">€500 </w:t>
      </w:r>
      <w:r w:rsidRPr="004D09CF">
        <w:rPr>
          <w:b/>
          <w:bCs/>
          <w:sz w:val="24"/>
          <w:lang w:val="en-US"/>
        </w:rPr>
        <w:t xml:space="preserve">million hybrid bond </w:t>
      </w:r>
    </w:p>
    <w:p w:rsidR="00494CB5" w:rsidRPr="004D09CF" w:rsidRDefault="00494CB5" w:rsidP="00494CB5">
      <w:pPr>
        <w:spacing w:line="300" w:lineRule="atLeast"/>
        <w:rPr>
          <w:rFonts w:cs="Lucida Sans Unicode"/>
          <w:sz w:val="20"/>
          <w:szCs w:val="20"/>
          <w:lang w:val="en-US"/>
        </w:rPr>
      </w:pPr>
    </w:p>
    <w:p w:rsidR="00494CB5" w:rsidRPr="004D09CF" w:rsidRDefault="00494CB5" w:rsidP="00494CB5">
      <w:pPr>
        <w:numPr>
          <w:ilvl w:val="0"/>
          <w:numId w:val="32"/>
        </w:numPr>
        <w:tabs>
          <w:tab w:val="clear" w:pos="1425"/>
          <w:tab w:val="num" w:pos="340"/>
        </w:tabs>
        <w:ind w:left="340" w:right="85" w:hanging="340"/>
        <w:rPr>
          <w:rFonts w:cs="Lucida Sans Unicode"/>
          <w:sz w:val="24"/>
          <w:lang w:val="en-US"/>
        </w:rPr>
      </w:pPr>
      <w:r w:rsidRPr="004D09CF">
        <w:rPr>
          <w:sz w:val="24"/>
          <w:lang w:val="en-US"/>
        </w:rPr>
        <w:t xml:space="preserve">Issue ensures long-term financing </w:t>
      </w:r>
      <w:r>
        <w:rPr>
          <w:sz w:val="24"/>
          <w:lang w:val="en-US"/>
        </w:rPr>
        <w:t>for</w:t>
      </w:r>
      <w:r w:rsidRPr="004D09CF">
        <w:rPr>
          <w:sz w:val="24"/>
          <w:lang w:val="en-US"/>
        </w:rPr>
        <w:t xml:space="preserve"> acquisition of silica business of </w:t>
      </w:r>
      <w:r>
        <w:rPr>
          <w:sz w:val="24"/>
          <w:lang w:val="en-US"/>
        </w:rPr>
        <w:t xml:space="preserve">US </w:t>
      </w:r>
      <w:r w:rsidRPr="004D09CF">
        <w:rPr>
          <w:sz w:val="24"/>
          <w:lang w:val="en-US"/>
        </w:rPr>
        <w:t>company J.M. Huber</w:t>
      </w:r>
    </w:p>
    <w:p w:rsidR="00494CB5" w:rsidRPr="004D09CF" w:rsidRDefault="00494CB5" w:rsidP="00494CB5">
      <w:pPr>
        <w:numPr>
          <w:ilvl w:val="0"/>
          <w:numId w:val="32"/>
        </w:numPr>
        <w:tabs>
          <w:tab w:val="clear" w:pos="1425"/>
          <w:tab w:val="num" w:pos="340"/>
        </w:tabs>
        <w:ind w:left="340" w:right="85" w:hanging="340"/>
        <w:rPr>
          <w:rFonts w:cs="Lucida Sans Unicode"/>
          <w:sz w:val="24"/>
          <w:lang w:val="en-US"/>
        </w:rPr>
      </w:pPr>
      <w:r w:rsidRPr="004D09CF">
        <w:rPr>
          <w:sz w:val="24"/>
          <w:lang w:val="en-US"/>
        </w:rPr>
        <w:t>Hybrid bond support</w:t>
      </w:r>
      <w:r>
        <w:rPr>
          <w:sz w:val="24"/>
          <w:lang w:val="en-US"/>
        </w:rPr>
        <w:t>s solid investment grade rating</w:t>
      </w:r>
    </w:p>
    <w:p w:rsidR="00494CB5" w:rsidRPr="002D3366" w:rsidRDefault="00494CB5" w:rsidP="00494CB5">
      <w:pPr>
        <w:numPr>
          <w:ilvl w:val="0"/>
          <w:numId w:val="32"/>
        </w:numPr>
        <w:tabs>
          <w:tab w:val="clear" w:pos="1425"/>
          <w:tab w:val="num" w:pos="340"/>
        </w:tabs>
        <w:ind w:left="340" w:right="85" w:hanging="340"/>
        <w:rPr>
          <w:rFonts w:cs="Lucida Sans Unicode"/>
          <w:sz w:val="24"/>
          <w:lang w:val="en-US"/>
        </w:rPr>
      </w:pPr>
      <w:r w:rsidRPr="004D09CF">
        <w:rPr>
          <w:color w:val="000000" w:themeColor="text1"/>
          <w:sz w:val="24"/>
          <w:lang w:val="en-US"/>
        </w:rPr>
        <w:t>Volume of €500 million with first redemption right in 2022 fits very well into the current maturity profile</w:t>
      </w:r>
    </w:p>
    <w:p w:rsidR="00494CB5" w:rsidRPr="002D3366" w:rsidRDefault="00494CB5" w:rsidP="00494CB5">
      <w:pPr>
        <w:numPr>
          <w:ilvl w:val="0"/>
          <w:numId w:val="32"/>
        </w:numPr>
        <w:tabs>
          <w:tab w:val="clear" w:pos="1425"/>
          <w:tab w:val="num" w:pos="340"/>
        </w:tabs>
        <w:ind w:left="340" w:right="85" w:hanging="340"/>
        <w:rPr>
          <w:rFonts w:cs="Lucida Sans Unicode"/>
          <w:sz w:val="24"/>
          <w:lang w:val="en-US"/>
        </w:rPr>
      </w:pPr>
      <w:r w:rsidRPr="002D3366">
        <w:rPr>
          <w:color w:val="000000" w:themeColor="text1"/>
          <w:sz w:val="24"/>
          <w:lang w:val="en-US"/>
        </w:rPr>
        <w:t xml:space="preserve">Lowest coupon of </w:t>
      </w:r>
      <w:r>
        <w:rPr>
          <w:color w:val="000000" w:themeColor="text1"/>
          <w:sz w:val="24"/>
          <w:lang w:val="en-US"/>
        </w:rPr>
        <w:t>2.125</w:t>
      </w:r>
      <w:r w:rsidRPr="002D3366">
        <w:rPr>
          <w:color w:val="000000" w:themeColor="text1"/>
          <w:sz w:val="24"/>
          <w:lang w:val="en-US"/>
        </w:rPr>
        <w:t xml:space="preserve">% for a </w:t>
      </w:r>
      <w:r>
        <w:rPr>
          <w:color w:val="000000" w:themeColor="text1"/>
          <w:sz w:val="24"/>
          <w:lang w:val="en-US"/>
        </w:rPr>
        <w:t xml:space="preserve">euro </w:t>
      </w:r>
      <w:r w:rsidRPr="002D3366">
        <w:rPr>
          <w:color w:val="000000" w:themeColor="text1"/>
          <w:sz w:val="24"/>
          <w:lang w:val="en-US"/>
        </w:rPr>
        <w:t>corporate hybrid issuance ever</w:t>
      </w:r>
    </w:p>
    <w:p w:rsidR="00494CB5" w:rsidRPr="004D09CF" w:rsidRDefault="00494CB5" w:rsidP="00494CB5">
      <w:pPr>
        <w:rPr>
          <w:rFonts w:cs="Lucida Sans Unicode"/>
          <w:sz w:val="24"/>
          <w:lang w:val="en-US"/>
        </w:rPr>
      </w:pPr>
    </w:p>
    <w:p w:rsidR="007A4A80" w:rsidRPr="004D09CF" w:rsidRDefault="007A4A80" w:rsidP="007A4A80">
      <w:pPr>
        <w:rPr>
          <w:szCs w:val="22"/>
          <w:lang w:val="en-US"/>
        </w:rPr>
      </w:pPr>
      <w:r w:rsidRPr="004D09CF">
        <w:rPr>
          <w:lang w:val="en-US"/>
        </w:rPr>
        <w:t xml:space="preserve">Essen. Evonik Industries AG has today successfully </w:t>
      </w:r>
      <w:r>
        <w:rPr>
          <w:lang w:val="en-US"/>
        </w:rPr>
        <w:t>issued for the first time</w:t>
      </w:r>
      <w:r w:rsidRPr="004D09CF">
        <w:rPr>
          <w:lang w:val="en-US"/>
        </w:rPr>
        <w:t xml:space="preserve"> a hybrid bond with a nominal value of €</w:t>
      </w:r>
      <w:r w:rsidRPr="004D09CF">
        <w:rPr>
          <w:bCs/>
          <w:color w:val="000000" w:themeColor="text1"/>
          <w:szCs w:val="22"/>
          <w:lang w:val="en-US"/>
        </w:rPr>
        <w:t xml:space="preserve">500 million </w:t>
      </w:r>
      <w:r w:rsidRPr="004D09CF">
        <w:rPr>
          <w:lang w:val="en-US"/>
        </w:rPr>
        <w:t xml:space="preserve">in the </w:t>
      </w:r>
      <w:r>
        <w:rPr>
          <w:lang w:val="en-US"/>
        </w:rPr>
        <w:t xml:space="preserve">debt </w:t>
      </w:r>
      <w:r w:rsidRPr="004D09CF">
        <w:rPr>
          <w:lang w:val="en-US"/>
        </w:rPr>
        <w:t xml:space="preserve">capital market. The bond </w:t>
      </w:r>
      <w:r>
        <w:rPr>
          <w:lang w:val="en-US"/>
        </w:rPr>
        <w:t>proceeds are</w:t>
      </w:r>
      <w:r w:rsidRPr="004D09CF">
        <w:rPr>
          <w:lang w:val="en-US"/>
        </w:rPr>
        <w:t xml:space="preserve"> intended to finance the planned acquisition of the silica business of </w:t>
      </w:r>
      <w:r>
        <w:rPr>
          <w:lang w:val="en-US"/>
        </w:rPr>
        <w:t>US</w:t>
      </w:r>
      <w:r w:rsidRPr="004D09CF">
        <w:rPr>
          <w:lang w:val="en-US"/>
        </w:rPr>
        <w:t xml:space="preserve"> </w:t>
      </w:r>
      <w:proofErr w:type="gramStart"/>
      <w:r w:rsidRPr="004D09CF">
        <w:rPr>
          <w:lang w:val="en-US"/>
        </w:rPr>
        <w:t>company</w:t>
      </w:r>
      <w:proofErr w:type="gramEnd"/>
      <w:r w:rsidRPr="004D09CF">
        <w:rPr>
          <w:lang w:val="en-US"/>
        </w:rPr>
        <w:t xml:space="preserve"> J.M. Huber. The purchase price for the transaction</w:t>
      </w:r>
      <w:r>
        <w:rPr>
          <w:lang w:val="en-US"/>
        </w:rPr>
        <w:t>,</w:t>
      </w:r>
      <w:r w:rsidRPr="004D09CF">
        <w:rPr>
          <w:lang w:val="en-US"/>
        </w:rPr>
        <w:t xml:space="preserve"> which was signed in December 2016</w:t>
      </w:r>
      <w:r>
        <w:rPr>
          <w:lang w:val="en-US"/>
        </w:rPr>
        <w:t>,</w:t>
      </w:r>
      <w:r w:rsidRPr="004D09CF">
        <w:rPr>
          <w:lang w:val="en-US"/>
        </w:rPr>
        <w:t xml:space="preserve"> is </w:t>
      </w:r>
      <w:r>
        <w:rPr>
          <w:lang w:val="en-US"/>
        </w:rPr>
        <w:t>US$</w:t>
      </w:r>
      <w:r w:rsidRPr="004D09CF">
        <w:rPr>
          <w:lang w:val="en-US"/>
        </w:rPr>
        <w:t>630 million</w:t>
      </w:r>
      <w:r w:rsidRPr="004D09CF">
        <w:rPr>
          <w:szCs w:val="22"/>
          <w:lang w:val="en-US"/>
        </w:rPr>
        <w:t>.</w:t>
      </w:r>
    </w:p>
    <w:p w:rsidR="007A4A80" w:rsidRPr="004D09CF" w:rsidRDefault="007A4A80" w:rsidP="007A4A80">
      <w:pPr>
        <w:rPr>
          <w:szCs w:val="22"/>
          <w:lang w:val="en-US"/>
        </w:rPr>
      </w:pPr>
    </w:p>
    <w:p w:rsidR="007A4A80" w:rsidRDefault="007A4A80" w:rsidP="007A4A80">
      <w:pPr>
        <w:rPr>
          <w:lang w:val="en-US"/>
        </w:rPr>
      </w:pPr>
      <w:r w:rsidRPr="004D09CF">
        <w:rPr>
          <w:lang w:val="en-US"/>
        </w:rPr>
        <w:t>The hybrid bond has a formal lifetime of 60 years</w:t>
      </w:r>
      <w:r>
        <w:rPr>
          <w:lang w:val="en-US"/>
        </w:rPr>
        <w:t xml:space="preserve">. </w:t>
      </w:r>
      <w:r w:rsidRPr="004D09CF">
        <w:rPr>
          <w:lang w:val="en-US"/>
        </w:rPr>
        <w:t>Evonik has a</w:t>
      </w:r>
      <w:r>
        <w:rPr>
          <w:lang w:val="en-US"/>
        </w:rPr>
        <w:t xml:space="preserve"> first</w:t>
      </w:r>
      <w:r w:rsidRPr="004D09CF">
        <w:rPr>
          <w:lang w:val="en-US"/>
        </w:rPr>
        <w:t xml:space="preserve"> redemption </w:t>
      </w:r>
      <w:r>
        <w:rPr>
          <w:lang w:val="en-US"/>
        </w:rPr>
        <w:t xml:space="preserve">right in </w:t>
      </w:r>
      <w:r w:rsidRPr="004D09CF">
        <w:rPr>
          <w:lang w:val="en-US"/>
        </w:rPr>
        <w:t>2022. It is subordinate</w:t>
      </w:r>
      <w:r>
        <w:rPr>
          <w:lang w:val="en-US"/>
        </w:rPr>
        <w:t>d</w:t>
      </w:r>
      <w:r w:rsidRPr="004D09CF">
        <w:rPr>
          <w:lang w:val="en-US"/>
        </w:rPr>
        <w:t xml:space="preserve"> to other financial liabilities. The coupon rate </w:t>
      </w:r>
      <w:r>
        <w:rPr>
          <w:lang w:val="en-US"/>
        </w:rPr>
        <w:t>of</w:t>
      </w:r>
      <w:r w:rsidRPr="004D09CF">
        <w:rPr>
          <w:lang w:val="en-US"/>
        </w:rPr>
        <w:t xml:space="preserve"> </w:t>
      </w:r>
      <w:r>
        <w:rPr>
          <w:bCs/>
          <w:color w:val="000000" w:themeColor="text1"/>
          <w:szCs w:val="22"/>
          <w:lang w:val="en-US"/>
        </w:rPr>
        <w:t>2.125</w:t>
      </w:r>
      <w:r w:rsidRPr="004D09CF">
        <w:rPr>
          <w:lang w:val="en-US"/>
        </w:rPr>
        <w:t xml:space="preserve">% p.a. </w:t>
      </w:r>
      <w:r>
        <w:rPr>
          <w:lang w:val="en-US"/>
        </w:rPr>
        <w:t xml:space="preserve">is the lowest coupon for a euro corporate hybrid </w:t>
      </w:r>
      <w:r w:rsidRPr="0032672E">
        <w:rPr>
          <w:lang w:val="en-US"/>
        </w:rPr>
        <w:t xml:space="preserve">issuance ever. The issue yield is </w:t>
      </w:r>
      <w:r w:rsidRPr="0032672E">
        <w:rPr>
          <w:szCs w:val="22"/>
          <w:lang w:val="en-US"/>
        </w:rPr>
        <w:t>2.250</w:t>
      </w:r>
      <w:r w:rsidRPr="0032672E">
        <w:rPr>
          <w:lang w:val="en-US"/>
        </w:rPr>
        <w:t xml:space="preserve">% p.a. </w:t>
      </w:r>
    </w:p>
    <w:p w:rsidR="007A4A80" w:rsidRPr="004D09CF" w:rsidRDefault="007A4A80" w:rsidP="007A4A80">
      <w:pPr>
        <w:rPr>
          <w:szCs w:val="22"/>
          <w:lang w:val="en-US"/>
        </w:rPr>
      </w:pPr>
    </w:p>
    <w:p w:rsidR="007A4A80" w:rsidRPr="004D09CF" w:rsidRDefault="007A4A80" w:rsidP="007A4A80">
      <w:pPr>
        <w:rPr>
          <w:szCs w:val="22"/>
          <w:lang w:val="en-US"/>
        </w:rPr>
      </w:pPr>
      <w:r w:rsidRPr="004D09CF">
        <w:rPr>
          <w:lang w:val="en-US"/>
        </w:rPr>
        <w:t xml:space="preserve">“With the issue of this hybrid bond, we are ensuring </w:t>
      </w:r>
      <w:r>
        <w:rPr>
          <w:lang w:val="en-US"/>
        </w:rPr>
        <w:t xml:space="preserve">long term </w:t>
      </w:r>
      <w:r w:rsidRPr="004D09CF">
        <w:rPr>
          <w:lang w:val="en-US"/>
        </w:rPr>
        <w:t xml:space="preserve">financing </w:t>
      </w:r>
      <w:r>
        <w:rPr>
          <w:lang w:val="en-US"/>
        </w:rPr>
        <w:t>for</w:t>
      </w:r>
      <w:r w:rsidRPr="004D09CF">
        <w:rPr>
          <w:lang w:val="en-US"/>
        </w:rPr>
        <w:t xml:space="preserve"> the acquisition of the silica business of J.M. Huber and we are supporting our </w:t>
      </w:r>
      <w:r>
        <w:rPr>
          <w:lang w:val="en-US"/>
        </w:rPr>
        <w:t>solid</w:t>
      </w:r>
      <w:r w:rsidRPr="004D09CF">
        <w:rPr>
          <w:lang w:val="en-US"/>
        </w:rPr>
        <w:t xml:space="preserve"> investment grade rating,” said Ute Wolf, </w:t>
      </w:r>
      <w:r>
        <w:rPr>
          <w:lang w:val="en-US"/>
        </w:rPr>
        <w:t>Chief Financial O</w:t>
      </w:r>
      <w:r w:rsidRPr="004D09CF">
        <w:rPr>
          <w:lang w:val="en-US"/>
        </w:rPr>
        <w:t>fficer of Evonik</w:t>
      </w:r>
      <w:r w:rsidRPr="004D09CF">
        <w:rPr>
          <w:szCs w:val="22"/>
          <w:lang w:val="en-US"/>
        </w:rPr>
        <w:t xml:space="preserve">. </w:t>
      </w:r>
    </w:p>
    <w:p w:rsidR="007A4A80" w:rsidRPr="004D09CF" w:rsidRDefault="007A4A80" w:rsidP="007A4A80">
      <w:pPr>
        <w:rPr>
          <w:szCs w:val="22"/>
          <w:lang w:val="en-US"/>
        </w:rPr>
      </w:pPr>
    </w:p>
    <w:p w:rsidR="007A4A80" w:rsidRPr="004D09CF" w:rsidRDefault="007A4A80" w:rsidP="007A4A80">
      <w:pPr>
        <w:rPr>
          <w:szCs w:val="22"/>
          <w:lang w:val="en-US"/>
        </w:rPr>
      </w:pPr>
      <w:r w:rsidRPr="004D09CF">
        <w:rPr>
          <w:lang w:val="en-US"/>
        </w:rPr>
        <w:t xml:space="preserve">The bond was significantly oversubscribed and </w:t>
      </w:r>
      <w:r>
        <w:rPr>
          <w:lang w:val="en-US"/>
        </w:rPr>
        <w:t>generated</w:t>
      </w:r>
      <w:r w:rsidRPr="004D09CF">
        <w:rPr>
          <w:lang w:val="en-US"/>
        </w:rPr>
        <w:t xml:space="preserve"> strong interest among institutional investors such as fund managers, insurance companies, pension funds, and banks. Evonik benefited from its solid investment grade rating and the current favorable market environment</w:t>
      </w:r>
      <w:r w:rsidRPr="004D09CF">
        <w:rPr>
          <w:szCs w:val="22"/>
          <w:lang w:val="en-US"/>
        </w:rPr>
        <w:t xml:space="preserve">. </w:t>
      </w:r>
    </w:p>
    <w:p w:rsidR="007A4A80" w:rsidRPr="004D09CF" w:rsidRDefault="007A4A80" w:rsidP="007A4A80">
      <w:pPr>
        <w:rPr>
          <w:szCs w:val="22"/>
          <w:lang w:val="en-US"/>
        </w:rPr>
      </w:pPr>
    </w:p>
    <w:p w:rsidR="007A4A80" w:rsidRDefault="007A4A80" w:rsidP="007A4A80">
      <w:pPr>
        <w:rPr>
          <w:lang w:val="en-US"/>
        </w:rPr>
      </w:pPr>
      <w:r w:rsidRPr="004D09CF">
        <w:rPr>
          <w:lang w:val="en-US"/>
        </w:rPr>
        <w:t xml:space="preserve">Evonik Industries AG is rated by the agencies Moody’s and S&amp;P with Baa1 and BBB+ respectively, </w:t>
      </w:r>
      <w:r>
        <w:rPr>
          <w:lang w:val="en-US"/>
        </w:rPr>
        <w:t xml:space="preserve">both </w:t>
      </w:r>
      <w:r w:rsidRPr="004D09CF">
        <w:rPr>
          <w:lang w:val="en-US"/>
        </w:rPr>
        <w:t>with stable</w:t>
      </w:r>
      <w:r>
        <w:rPr>
          <w:lang w:val="en-US"/>
        </w:rPr>
        <w:t xml:space="preserve"> outlook</w:t>
      </w:r>
      <w:r w:rsidRPr="004D09CF">
        <w:rPr>
          <w:lang w:val="en-US"/>
        </w:rPr>
        <w:t xml:space="preserve">. The </w:t>
      </w:r>
      <w:r w:rsidRPr="004D09CF">
        <w:rPr>
          <w:lang w:val="en-US"/>
        </w:rPr>
        <w:lastRenderedPageBreak/>
        <w:t xml:space="preserve">ratings for the hybrid bond of Baa3/BBB- are, as is typical for these instruments, two steps below the company rating and are also in the investment grade rating range. The hybrid bond </w:t>
      </w:r>
      <w:r>
        <w:rPr>
          <w:lang w:val="en-US"/>
        </w:rPr>
        <w:t>is structured in such a way that both rating</w:t>
      </w:r>
      <w:r w:rsidRPr="004D09CF">
        <w:rPr>
          <w:lang w:val="en-US"/>
        </w:rPr>
        <w:t xml:space="preserve"> agencies have valued 50% as equity capital. </w:t>
      </w:r>
    </w:p>
    <w:p w:rsidR="007A4A80" w:rsidRPr="004D09CF" w:rsidRDefault="007A4A80" w:rsidP="007A4A80">
      <w:pPr>
        <w:rPr>
          <w:szCs w:val="22"/>
          <w:lang w:val="en-US"/>
        </w:rPr>
      </w:pPr>
    </w:p>
    <w:p w:rsidR="007A4A80" w:rsidRPr="004D09CF" w:rsidRDefault="007A4A80" w:rsidP="007A4A80">
      <w:pPr>
        <w:rPr>
          <w:szCs w:val="22"/>
          <w:lang w:val="en-US"/>
        </w:rPr>
      </w:pPr>
      <w:r w:rsidRPr="004D09CF">
        <w:rPr>
          <w:lang w:val="en-US"/>
        </w:rPr>
        <w:t xml:space="preserve">The </w:t>
      </w:r>
      <w:r>
        <w:rPr>
          <w:lang w:val="en-US"/>
        </w:rPr>
        <w:t>placement</w:t>
      </w:r>
      <w:r w:rsidRPr="004D09CF">
        <w:rPr>
          <w:lang w:val="en-US"/>
        </w:rPr>
        <w:t xml:space="preserve"> was supported by the Deutsche Bank as the structuring bank and </w:t>
      </w:r>
      <w:proofErr w:type="spellStart"/>
      <w:r w:rsidRPr="004D09CF">
        <w:rPr>
          <w:lang w:val="en-US"/>
        </w:rPr>
        <w:t>bookrunn</w:t>
      </w:r>
      <w:r>
        <w:rPr>
          <w:lang w:val="en-US"/>
        </w:rPr>
        <w:t>er</w:t>
      </w:r>
      <w:proofErr w:type="spellEnd"/>
      <w:r>
        <w:rPr>
          <w:lang w:val="en-US"/>
        </w:rPr>
        <w:t>, and also by Bank of America Merrill Lynch, Citi</w:t>
      </w:r>
      <w:r w:rsidRPr="004D09CF">
        <w:rPr>
          <w:lang w:val="en-US"/>
        </w:rPr>
        <w:t xml:space="preserve"> and Credit Suisse as further </w:t>
      </w:r>
      <w:proofErr w:type="spellStart"/>
      <w:r w:rsidRPr="004D09CF">
        <w:rPr>
          <w:lang w:val="en-US"/>
        </w:rPr>
        <w:t>bookrunners</w:t>
      </w:r>
      <w:proofErr w:type="spellEnd"/>
      <w:r w:rsidRPr="004D09CF">
        <w:rPr>
          <w:lang w:val="en-US"/>
        </w:rPr>
        <w:t>. It was placed with approx.</w:t>
      </w:r>
      <w:r w:rsidRPr="004D09CF">
        <w:rPr>
          <w:color w:val="000000" w:themeColor="text1"/>
          <w:szCs w:val="22"/>
          <w:lang w:val="en-US"/>
        </w:rPr>
        <w:t xml:space="preserve"> </w:t>
      </w:r>
      <w:r>
        <w:rPr>
          <w:bCs/>
          <w:color w:val="000000" w:themeColor="text1"/>
          <w:szCs w:val="22"/>
          <w:lang w:val="en-US"/>
        </w:rPr>
        <w:t>200</w:t>
      </w:r>
      <w:r w:rsidRPr="004D09CF">
        <w:rPr>
          <w:color w:val="FF0000"/>
          <w:szCs w:val="22"/>
          <w:lang w:val="en-US"/>
        </w:rPr>
        <w:t xml:space="preserve"> </w:t>
      </w:r>
      <w:r w:rsidRPr="004D09CF">
        <w:rPr>
          <w:lang w:val="en-US"/>
        </w:rPr>
        <w:t>institutional investors from Germany and abroad</w:t>
      </w:r>
      <w:r w:rsidRPr="004D09CF">
        <w:rPr>
          <w:szCs w:val="22"/>
          <w:lang w:val="en-US"/>
        </w:rPr>
        <w:t xml:space="preserve">. </w:t>
      </w:r>
    </w:p>
    <w:p w:rsidR="007A4A80" w:rsidRPr="004D09CF" w:rsidRDefault="007A4A80" w:rsidP="007A4A80">
      <w:pPr>
        <w:rPr>
          <w:szCs w:val="22"/>
          <w:lang w:val="en-US"/>
        </w:rPr>
      </w:pPr>
    </w:p>
    <w:p w:rsidR="007A4A80" w:rsidRDefault="007A4A80" w:rsidP="00494CB5">
      <w:pPr>
        <w:rPr>
          <w:rFonts w:ascii="Lucida Sans" w:hAnsi="Lucida Sans"/>
          <w:szCs w:val="22"/>
          <w:lang w:val="en-US"/>
        </w:rPr>
      </w:pPr>
      <w:r w:rsidRPr="007B3156">
        <w:rPr>
          <w:rFonts w:ascii="Lucida Sans" w:hAnsi="Lucida Sans"/>
          <w:szCs w:val="22"/>
          <w:lang w:val="en-US"/>
        </w:rPr>
        <w:t xml:space="preserve">The intended takeover of the silica business of the US </w:t>
      </w:r>
      <w:proofErr w:type="gramStart"/>
      <w:r w:rsidRPr="007B3156">
        <w:rPr>
          <w:rFonts w:ascii="Lucida Sans" w:hAnsi="Lucida Sans"/>
          <w:szCs w:val="22"/>
          <w:lang w:val="en-US"/>
        </w:rPr>
        <w:t>company</w:t>
      </w:r>
      <w:proofErr w:type="gramEnd"/>
      <w:r w:rsidRPr="007B3156">
        <w:rPr>
          <w:rFonts w:ascii="Lucida Sans" w:hAnsi="Lucida Sans"/>
          <w:szCs w:val="22"/>
          <w:lang w:val="en-US"/>
        </w:rPr>
        <w:t xml:space="preserve"> J.M. Huber is approved by the responsible antitrust authorities with divesture obligations from the EU commission which are not significant for the total transaction. The transaction is expected to be concluded in the second half of 2017.</w:t>
      </w:r>
    </w:p>
    <w:p w:rsidR="007A4A80" w:rsidRDefault="007A4A80" w:rsidP="00494CB5">
      <w:pPr>
        <w:rPr>
          <w:rFonts w:ascii="Lucida Sans" w:hAnsi="Lucida Sans"/>
          <w:szCs w:val="22"/>
          <w:lang w:val="en-US"/>
        </w:rPr>
      </w:pPr>
    </w:p>
    <w:p w:rsidR="00494CB5" w:rsidRPr="004D09CF" w:rsidRDefault="00494CB5" w:rsidP="00494CB5">
      <w:pPr>
        <w:rPr>
          <w:szCs w:val="22"/>
          <w:lang w:val="en-US"/>
        </w:rPr>
      </w:pPr>
      <w:r w:rsidRPr="004D09CF">
        <w:rPr>
          <w:szCs w:val="22"/>
          <w:lang w:val="en-US"/>
        </w:rPr>
        <w:t xml:space="preserve">Further information: </w:t>
      </w:r>
      <w:hyperlink r:id="rId9" w:history="1">
        <w:r w:rsidRPr="004D09CF">
          <w:rPr>
            <w:rStyle w:val="Hyperlink"/>
            <w:szCs w:val="22"/>
            <w:lang w:val="en-US"/>
          </w:rPr>
          <w:t>www.evonik.de</w:t>
        </w:r>
      </w:hyperlink>
      <w:r w:rsidRPr="004D09CF">
        <w:rPr>
          <w:szCs w:val="22"/>
          <w:lang w:val="en-US"/>
        </w:rPr>
        <w:t>.</w:t>
      </w:r>
    </w:p>
    <w:p w:rsidR="00494CB5" w:rsidRPr="004D09CF" w:rsidRDefault="00494CB5" w:rsidP="00494CB5">
      <w:pPr>
        <w:rPr>
          <w:lang w:val="en-US"/>
        </w:rPr>
      </w:pPr>
    </w:p>
    <w:p w:rsidR="00494CB5" w:rsidRDefault="00494CB5" w:rsidP="008B003B">
      <w:pPr>
        <w:spacing w:line="240" w:lineRule="auto"/>
        <w:rPr>
          <w:rFonts w:cs="Lucida Sans Unicode"/>
          <w:b/>
          <w:bCs/>
          <w:color w:val="000000"/>
          <w:sz w:val="18"/>
          <w:szCs w:val="18"/>
          <w:lang w:val="en-US"/>
        </w:rPr>
      </w:pPr>
    </w:p>
    <w:p w:rsidR="007A4A80" w:rsidRDefault="007A4A80" w:rsidP="008B003B">
      <w:pPr>
        <w:spacing w:line="240" w:lineRule="auto"/>
        <w:rPr>
          <w:rFonts w:cs="Lucida Sans Unicode"/>
          <w:b/>
          <w:bCs/>
          <w:color w:val="000000"/>
          <w:sz w:val="18"/>
          <w:szCs w:val="18"/>
          <w:lang w:val="en-US"/>
        </w:rPr>
      </w:pPr>
    </w:p>
    <w:p w:rsidR="007A4A80" w:rsidRDefault="007A4A80" w:rsidP="008B003B">
      <w:pPr>
        <w:spacing w:line="240" w:lineRule="auto"/>
        <w:rPr>
          <w:rFonts w:cs="Lucida Sans Unicode"/>
          <w:b/>
          <w:bCs/>
          <w:color w:val="000000"/>
          <w:sz w:val="18"/>
          <w:szCs w:val="18"/>
          <w:lang w:val="en-US"/>
        </w:rPr>
      </w:pPr>
    </w:p>
    <w:p w:rsidR="007A4A80" w:rsidRDefault="007A4A80" w:rsidP="008B003B">
      <w:pPr>
        <w:spacing w:line="240" w:lineRule="auto"/>
        <w:rPr>
          <w:rFonts w:cs="Lucida Sans Unicode"/>
          <w:b/>
          <w:bCs/>
          <w:color w:val="000000"/>
          <w:sz w:val="18"/>
          <w:szCs w:val="18"/>
          <w:lang w:val="en-US"/>
        </w:rPr>
      </w:pPr>
    </w:p>
    <w:p w:rsidR="007A4A80" w:rsidRDefault="007A4A80" w:rsidP="008B003B">
      <w:pPr>
        <w:spacing w:line="240" w:lineRule="auto"/>
        <w:rPr>
          <w:rFonts w:cs="Lucida Sans Unicode"/>
          <w:b/>
          <w:bCs/>
          <w:color w:val="000000"/>
          <w:sz w:val="18"/>
          <w:szCs w:val="18"/>
          <w:lang w:val="en-US"/>
        </w:rPr>
      </w:pPr>
    </w:p>
    <w:p w:rsidR="007A4A80" w:rsidRDefault="007A4A80" w:rsidP="008B003B">
      <w:pPr>
        <w:spacing w:line="240" w:lineRule="auto"/>
        <w:rPr>
          <w:rFonts w:cs="Lucida Sans Unicode"/>
          <w:b/>
          <w:bCs/>
          <w:color w:val="000000"/>
          <w:sz w:val="18"/>
          <w:szCs w:val="18"/>
          <w:lang w:val="en-US"/>
        </w:rPr>
      </w:pPr>
      <w:bookmarkStart w:id="0" w:name="_GoBack"/>
      <w:bookmarkEnd w:id="0"/>
    </w:p>
    <w:p w:rsidR="00494CB5" w:rsidRDefault="00494CB5" w:rsidP="008B003B">
      <w:pPr>
        <w:spacing w:line="240" w:lineRule="auto"/>
        <w:rPr>
          <w:rFonts w:cs="Lucida Sans Unicode"/>
          <w:b/>
          <w:bCs/>
          <w:color w:val="000000"/>
          <w:sz w:val="18"/>
          <w:szCs w:val="18"/>
          <w:lang w:val="en-US"/>
        </w:rPr>
      </w:pPr>
    </w:p>
    <w:p w:rsidR="00494CB5" w:rsidRDefault="00494CB5" w:rsidP="008B003B">
      <w:pPr>
        <w:spacing w:line="240" w:lineRule="auto"/>
        <w:rPr>
          <w:rFonts w:cs="Lucida Sans Unicode"/>
          <w:b/>
          <w:bCs/>
          <w:color w:val="000000"/>
          <w:sz w:val="18"/>
          <w:szCs w:val="18"/>
          <w:lang w:val="en-US"/>
        </w:rPr>
      </w:pPr>
    </w:p>
    <w:p w:rsidR="00494CB5" w:rsidRDefault="00494CB5" w:rsidP="008B003B">
      <w:pPr>
        <w:spacing w:line="240" w:lineRule="auto"/>
        <w:rPr>
          <w:rFonts w:cs="Lucida Sans Unicode"/>
          <w:b/>
          <w:bCs/>
          <w:color w:val="000000"/>
          <w:sz w:val="18"/>
          <w:szCs w:val="18"/>
          <w:lang w:val="en-US"/>
        </w:rPr>
      </w:pPr>
    </w:p>
    <w:p w:rsidR="00494CB5" w:rsidRDefault="00494CB5" w:rsidP="008B003B">
      <w:pPr>
        <w:spacing w:line="240" w:lineRule="auto"/>
        <w:rPr>
          <w:rFonts w:cs="Lucida Sans Unicode"/>
          <w:b/>
          <w:bCs/>
          <w:color w:val="000000"/>
          <w:sz w:val="18"/>
          <w:szCs w:val="18"/>
          <w:lang w:val="en-US"/>
        </w:rPr>
      </w:pPr>
    </w:p>
    <w:p w:rsidR="00494CB5" w:rsidRDefault="00494CB5" w:rsidP="008B003B">
      <w:pPr>
        <w:spacing w:line="240" w:lineRule="auto"/>
        <w:rPr>
          <w:rFonts w:cs="Lucida Sans Unicode"/>
          <w:b/>
          <w:bCs/>
          <w:color w:val="000000"/>
          <w:sz w:val="18"/>
          <w:szCs w:val="18"/>
          <w:lang w:val="en-US"/>
        </w:rPr>
      </w:pPr>
    </w:p>
    <w:p w:rsidR="00494CB5" w:rsidRDefault="00494CB5" w:rsidP="008B003B">
      <w:pPr>
        <w:spacing w:line="240" w:lineRule="auto"/>
        <w:rPr>
          <w:rFonts w:cs="Lucida Sans Unicode"/>
          <w:b/>
          <w:bCs/>
          <w:color w:val="000000"/>
          <w:sz w:val="18"/>
          <w:szCs w:val="18"/>
          <w:lang w:val="en-US"/>
        </w:rPr>
      </w:pPr>
    </w:p>
    <w:p w:rsidR="004F1918" w:rsidRPr="00866BBB" w:rsidRDefault="004F1918" w:rsidP="008B003B">
      <w:pPr>
        <w:spacing w:line="240" w:lineRule="auto"/>
        <w:rPr>
          <w:rFonts w:cs="Lucida Sans Unicode"/>
          <w:b/>
          <w:bCs/>
          <w:color w:val="000000"/>
          <w:sz w:val="18"/>
          <w:szCs w:val="18"/>
          <w:lang w:val="en-US"/>
        </w:rPr>
      </w:pPr>
      <w:r w:rsidRPr="00866BBB">
        <w:rPr>
          <w:rFonts w:cs="Lucida Sans Unicode"/>
          <w:b/>
          <w:bCs/>
          <w:color w:val="000000"/>
          <w:sz w:val="18"/>
          <w:szCs w:val="18"/>
          <w:lang w:val="en-US"/>
        </w:rPr>
        <w:t xml:space="preserve">Company information </w:t>
      </w:r>
    </w:p>
    <w:p w:rsidR="008B003B" w:rsidRPr="008B003B" w:rsidRDefault="008B003B" w:rsidP="008B003B">
      <w:pPr>
        <w:spacing w:line="220" w:lineRule="exact"/>
        <w:rPr>
          <w:rFonts w:eastAsiaTheme="minorHAnsi" w:cs="Lucida Sans Unicode"/>
          <w:color w:val="000000"/>
          <w:sz w:val="18"/>
          <w:szCs w:val="18"/>
          <w:lang w:val="en-US"/>
        </w:rPr>
      </w:pPr>
      <w:r w:rsidRPr="008B003B">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Pr="00866BBB" w:rsidRDefault="00EE4A72" w:rsidP="004F1918">
      <w:pPr>
        <w:spacing w:line="220" w:lineRule="exact"/>
        <w:rPr>
          <w:sz w:val="18"/>
          <w:szCs w:val="18"/>
          <w:lang w:val="en-US"/>
        </w:rPr>
      </w:pPr>
    </w:p>
    <w:p w:rsidR="004C7B9F" w:rsidRPr="00866BBB" w:rsidRDefault="004C7B9F" w:rsidP="004F1918">
      <w:pPr>
        <w:spacing w:line="220" w:lineRule="exact"/>
        <w:rPr>
          <w:sz w:val="18"/>
          <w:szCs w:val="18"/>
          <w:lang w:val="en-US"/>
        </w:rPr>
      </w:pPr>
    </w:p>
    <w:p w:rsidR="004F1918" w:rsidRPr="00866BBB" w:rsidRDefault="004F1918" w:rsidP="004F1918">
      <w:pPr>
        <w:spacing w:line="220" w:lineRule="exact"/>
        <w:outlineLvl w:val="0"/>
        <w:rPr>
          <w:rFonts w:cs="Lucida Sans Unicode"/>
          <w:b/>
          <w:bCs/>
          <w:color w:val="000000"/>
          <w:sz w:val="18"/>
          <w:szCs w:val="18"/>
          <w:lang w:val="en-US"/>
        </w:rPr>
      </w:pPr>
      <w:r w:rsidRPr="00866BBB">
        <w:rPr>
          <w:rFonts w:cs="Lucida Sans Unicode"/>
          <w:b/>
          <w:bCs/>
          <w:color w:val="000000"/>
          <w:sz w:val="18"/>
          <w:szCs w:val="18"/>
          <w:lang w:val="en-US"/>
        </w:rPr>
        <w:lastRenderedPageBreak/>
        <w:t>Disclaimer</w:t>
      </w:r>
    </w:p>
    <w:p w:rsidR="00746742" w:rsidRPr="00746742" w:rsidRDefault="00746742" w:rsidP="00746742">
      <w:pPr>
        <w:spacing w:line="220" w:lineRule="exact"/>
        <w:rPr>
          <w:rFonts w:cs="Lucida Sans Unicode"/>
          <w:sz w:val="18"/>
          <w:szCs w:val="18"/>
          <w:lang w:val="en-US"/>
        </w:rPr>
      </w:pPr>
      <w:r w:rsidRPr="00746742">
        <w:rPr>
          <w:rFonts w:cs="Lucida Sans Unicode"/>
          <w:sz w:val="18"/>
          <w:szCs w:val="18"/>
          <w:lang w:val="en-US"/>
        </w:rPr>
        <w:t>This publication constitutes neither an offer to sell nor a solicitation of an offer to buy securities. In particular, this document constitutes neither an offer to sell nor a solicitation of an offer to purchase securities in the United States. The securities of Evonik Industries AG described above (the "Securities") may not be offered or sold in the United States or to or for the account or benefit of "U.S. persons" (as such term is defined in Regulation S under the U. S. Securities Act of 1933, as amended (the "Securities Act")) absent registration or an exemption from registration under the Securities Act. The Securities have not been and will not be registered under the Securities Act or the securities laws of any State of the United States. There will be no public offering of the Securities in the United States.</w:t>
      </w:r>
    </w:p>
    <w:p w:rsidR="00746742" w:rsidRPr="00746742" w:rsidRDefault="00746742" w:rsidP="00746742">
      <w:pPr>
        <w:spacing w:line="220" w:lineRule="exact"/>
        <w:rPr>
          <w:rFonts w:cs="Lucida Sans Unicode"/>
          <w:sz w:val="18"/>
          <w:szCs w:val="18"/>
          <w:lang w:val="en-US"/>
        </w:rPr>
      </w:pPr>
    </w:p>
    <w:p w:rsidR="004F1918" w:rsidRPr="00866BBB" w:rsidRDefault="00746742" w:rsidP="004F1918">
      <w:pPr>
        <w:spacing w:line="220" w:lineRule="exact"/>
        <w:rPr>
          <w:rFonts w:cs="Lucida Sans Unicode"/>
          <w:sz w:val="18"/>
          <w:szCs w:val="18"/>
          <w:lang w:val="en-US"/>
        </w:rPr>
      </w:pPr>
      <w:r w:rsidRPr="00746742">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866BBB"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3B" w:rsidRDefault="008B003B" w:rsidP="00FD1184">
      <w:r>
        <w:separator/>
      </w:r>
    </w:p>
  </w:endnote>
  <w:endnote w:type="continuationSeparator" w:id="0">
    <w:p w:rsidR="008B003B" w:rsidRDefault="008B003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Default="008B003B">
    <w:pPr>
      <w:pStyle w:val="Fuzeile"/>
    </w:pPr>
  </w:p>
  <w:p w:rsidR="008B003B" w:rsidRDefault="008B003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02B58">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02B5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Default="008B003B" w:rsidP="00316EC0">
    <w:pPr>
      <w:pStyle w:val="Fuzeile"/>
    </w:pPr>
  </w:p>
  <w:p w:rsidR="008B003B" w:rsidRPr="005225EC" w:rsidRDefault="008B003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02B58">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02B58">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3B" w:rsidRDefault="008B003B" w:rsidP="00FD1184">
      <w:r>
        <w:separator/>
      </w:r>
    </w:p>
  </w:footnote>
  <w:footnote w:type="continuationSeparator" w:id="0">
    <w:p w:rsidR="008B003B" w:rsidRDefault="008B003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Pr="003F4CD0" w:rsidRDefault="008B003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Pr="003F4CD0" w:rsidRDefault="008B003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0F8F"/>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452A"/>
    <w:rsid w:val="00165932"/>
    <w:rsid w:val="00166485"/>
    <w:rsid w:val="0017414F"/>
    <w:rsid w:val="00180DC0"/>
    <w:rsid w:val="001837C2"/>
    <w:rsid w:val="00183F73"/>
    <w:rsid w:val="00191AC3"/>
    <w:rsid w:val="00191B6A"/>
    <w:rsid w:val="001936C1"/>
    <w:rsid w:val="00196518"/>
    <w:rsid w:val="001B76E1"/>
    <w:rsid w:val="001F7C26"/>
    <w:rsid w:val="00202E23"/>
    <w:rsid w:val="00221C32"/>
    <w:rsid w:val="002427AA"/>
    <w:rsid w:val="0024351A"/>
    <w:rsid w:val="0024351E"/>
    <w:rsid w:val="00255F0F"/>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2B58"/>
    <w:rsid w:val="003067D4"/>
    <w:rsid w:val="00306E15"/>
    <w:rsid w:val="0031020E"/>
    <w:rsid w:val="00310BD6"/>
    <w:rsid w:val="00316EC0"/>
    <w:rsid w:val="0032205D"/>
    <w:rsid w:val="00345B60"/>
    <w:rsid w:val="003508E4"/>
    <w:rsid w:val="00364D2E"/>
    <w:rsid w:val="00367974"/>
    <w:rsid w:val="003720F2"/>
    <w:rsid w:val="00380845"/>
    <w:rsid w:val="00384C52"/>
    <w:rsid w:val="003A023D"/>
    <w:rsid w:val="003A5F89"/>
    <w:rsid w:val="003C0198"/>
    <w:rsid w:val="003D6E84"/>
    <w:rsid w:val="003E4D56"/>
    <w:rsid w:val="003F4CD0"/>
    <w:rsid w:val="004016F5"/>
    <w:rsid w:val="004146D3"/>
    <w:rsid w:val="00422338"/>
    <w:rsid w:val="00424F52"/>
    <w:rsid w:val="00464856"/>
    <w:rsid w:val="00476F6F"/>
    <w:rsid w:val="0048125C"/>
    <w:rsid w:val="004820F9"/>
    <w:rsid w:val="0049367A"/>
    <w:rsid w:val="00494CB5"/>
    <w:rsid w:val="004A17C4"/>
    <w:rsid w:val="004A5E45"/>
    <w:rsid w:val="004C520C"/>
    <w:rsid w:val="004C5E53"/>
    <w:rsid w:val="004C672E"/>
    <w:rsid w:val="004C7B9F"/>
    <w:rsid w:val="004E04B2"/>
    <w:rsid w:val="004E1DCE"/>
    <w:rsid w:val="004E3505"/>
    <w:rsid w:val="004E4003"/>
    <w:rsid w:val="004F0B24"/>
    <w:rsid w:val="004F1444"/>
    <w:rsid w:val="004F1918"/>
    <w:rsid w:val="004F59E4"/>
    <w:rsid w:val="004F6353"/>
    <w:rsid w:val="00516C49"/>
    <w:rsid w:val="005225EC"/>
    <w:rsid w:val="00523041"/>
    <w:rsid w:val="00536E02"/>
    <w:rsid w:val="00537A93"/>
    <w:rsid w:val="005515AC"/>
    <w:rsid w:val="00552ADA"/>
    <w:rsid w:val="0057548A"/>
    <w:rsid w:val="005756B7"/>
    <w:rsid w:val="00582643"/>
    <w:rsid w:val="00582C0E"/>
    <w:rsid w:val="0058397F"/>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3744"/>
    <w:rsid w:val="006647B8"/>
    <w:rsid w:val="006651E2"/>
    <w:rsid w:val="006A581A"/>
    <w:rsid w:val="006A5A6B"/>
    <w:rsid w:val="006C6EA8"/>
    <w:rsid w:val="006D601A"/>
    <w:rsid w:val="006E2F15"/>
    <w:rsid w:val="006E434B"/>
    <w:rsid w:val="006F3AB9"/>
    <w:rsid w:val="00717EDA"/>
    <w:rsid w:val="0072366D"/>
    <w:rsid w:val="00723778"/>
    <w:rsid w:val="00731495"/>
    <w:rsid w:val="00744FA6"/>
    <w:rsid w:val="00746742"/>
    <w:rsid w:val="00763004"/>
    <w:rsid w:val="00770879"/>
    <w:rsid w:val="00775AFE"/>
    <w:rsid w:val="00775D2E"/>
    <w:rsid w:val="007767AB"/>
    <w:rsid w:val="00784360"/>
    <w:rsid w:val="007A2C47"/>
    <w:rsid w:val="007A4A80"/>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8EE"/>
    <w:rsid w:val="00836B9A"/>
    <w:rsid w:val="0084389E"/>
    <w:rsid w:val="008552C7"/>
    <w:rsid w:val="00860A6B"/>
    <w:rsid w:val="00866BBB"/>
    <w:rsid w:val="0088508F"/>
    <w:rsid w:val="00885442"/>
    <w:rsid w:val="00897078"/>
    <w:rsid w:val="008A0D35"/>
    <w:rsid w:val="008A2AE8"/>
    <w:rsid w:val="008B003B"/>
    <w:rsid w:val="008B03E0"/>
    <w:rsid w:val="008B7AFE"/>
    <w:rsid w:val="008C00D3"/>
    <w:rsid w:val="008C52EF"/>
    <w:rsid w:val="008E7921"/>
    <w:rsid w:val="008F49C5"/>
    <w:rsid w:val="00903C23"/>
    <w:rsid w:val="0090621C"/>
    <w:rsid w:val="009211A1"/>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3F96"/>
    <w:rsid w:val="009C40DA"/>
    <w:rsid w:val="009C5F4B"/>
    <w:rsid w:val="009E4892"/>
    <w:rsid w:val="009F6AA2"/>
    <w:rsid w:val="00A06F82"/>
    <w:rsid w:val="00A16154"/>
    <w:rsid w:val="00A24ADB"/>
    <w:rsid w:val="00A30BD0"/>
    <w:rsid w:val="00A333FB"/>
    <w:rsid w:val="00A34137"/>
    <w:rsid w:val="00A3644E"/>
    <w:rsid w:val="00A41C88"/>
    <w:rsid w:val="00A475CE"/>
    <w:rsid w:val="00A60CE5"/>
    <w:rsid w:val="00A70C5E"/>
    <w:rsid w:val="00A712B8"/>
    <w:rsid w:val="00A746C1"/>
    <w:rsid w:val="00A804CC"/>
    <w:rsid w:val="00A81F2D"/>
    <w:rsid w:val="00A87CB8"/>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D0FE8"/>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57734"/>
    <w:rsid w:val="00C60F15"/>
    <w:rsid w:val="00C90B4F"/>
    <w:rsid w:val="00C930F0"/>
    <w:rsid w:val="00C94042"/>
    <w:rsid w:val="00CA6F45"/>
    <w:rsid w:val="00CB3A53"/>
    <w:rsid w:val="00CD1EE7"/>
    <w:rsid w:val="00CE2E92"/>
    <w:rsid w:val="00CF2E07"/>
    <w:rsid w:val="00CF3942"/>
    <w:rsid w:val="00D12103"/>
    <w:rsid w:val="00D2730A"/>
    <w:rsid w:val="00D37F3A"/>
    <w:rsid w:val="00D46695"/>
    <w:rsid w:val="00D46DAB"/>
    <w:rsid w:val="00D50B3E"/>
    <w:rsid w:val="00D5275A"/>
    <w:rsid w:val="00D56881"/>
    <w:rsid w:val="00D60C11"/>
    <w:rsid w:val="00D630D8"/>
    <w:rsid w:val="00D72A07"/>
    <w:rsid w:val="00D81410"/>
    <w:rsid w:val="00D84239"/>
    <w:rsid w:val="00D86C65"/>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A5D"/>
    <w:rsid w:val="00E44B62"/>
    <w:rsid w:val="00E46D1E"/>
    <w:rsid w:val="00E6418A"/>
    <w:rsid w:val="00E67EA2"/>
    <w:rsid w:val="00E86454"/>
    <w:rsid w:val="00E8737C"/>
    <w:rsid w:val="00E97290"/>
    <w:rsid w:val="00EA3F2C"/>
    <w:rsid w:val="00EA7E4E"/>
    <w:rsid w:val="00EB0C3E"/>
    <w:rsid w:val="00EC012C"/>
    <w:rsid w:val="00EC2C4D"/>
    <w:rsid w:val="00EC3FEB"/>
    <w:rsid w:val="00ED1C60"/>
    <w:rsid w:val="00ED1DEA"/>
    <w:rsid w:val="00ED3808"/>
    <w:rsid w:val="00EE4A72"/>
    <w:rsid w:val="00EF7EB3"/>
    <w:rsid w:val="00F018DC"/>
    <w:rsid w:val="00F228D2"/>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656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72982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nagh.matthews@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761A-0010-4BA3-991E-8E5DE0BB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CECCFF73</Template>
  <TotalTime>0</TotalTime>
  <Pages>3</Pages>
  <Words>815</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5365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4</cp:revision>
  <cp:lastPrinted>2017-06-29T13:30:00Z</cp:lastPrinted>
  <dcterms:created xsi:type="dcterms:W3CDTF">2017-06-29T13:06:00Z</dcterms:created>
  <dcterms:modified xsi:type="dcterms:W3CDTF">2017-06-29T13:36:00Z</dcterms:modified>
</cp:coreProperties>
</file>