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A12EA" w:rsidTr="00D81410">
        <w:trPr>
          <w:trHeight w:val="851"/>
        </w:trPr>
        <w:tc>
          <w:tcPr>
            <w:tcW w:w="2552" w:type="dxa"/>
            <w:shd w:val="clear" w:color="auto" w:fill="auto"/>
          </w:tcPr>
          <w:p w:rsidR="004F1918" w:rsidRPr="008A12EA" w:rsidRDefault="003A707F" w:rsidP="004F1918">
            <w:pPr>
              <w:pStyle w:val="M7"/>
              <w:framePr w:wrap="auto" w:vAnchor="margin" w:hAnchor="text" w:xAlign="left" w:yAlign="inline"/>
              <w:suppressOverlap w:val="0"/>
              <w:rPr>
                <w:b w:val="0"/>
                <w:sz w:val="18"/>
                <w:szCs w:val="18"/>
                <w:lang w:val="en-US"/>
              </w:rPr>
            </w:pPr>
            <w:r w:rsidRPr="008A12EA">
              <w:rPr>
                <w:b w:val="0"/>
                <w:sz w:val="18"/>
                <w:szCs w:val="18"/>
                <w:lang w:val="en-US"/>
              </w:rPr>
              <w:t>October 23, 2017</w:t>
            </w:r>
          </w:p>
          <w:p w:rsidR="004F1918" w:rsidRPr="008A12EA" w:rsidRDefault="004F1918" w:rsidP="004F1918">
            <w:pPr>
              <w:pStyle w:val="M7"/>
              <w:framePr w:wrap="auto" w:vAnchor="margin" w:hAnchor="text" w:xAlign="left" w:yAlign="inline"/>
              <w:suppressOverlap w:val="0"/>
              <w:rPr>
                <w:b w:val="0"/>
                <w:lang w:val="en-US"/>
              </w:rPr>
            </w:pPr>
          </w:p>
          <w:p w:rsidR="00840CD4" w:rsidRPr="003242B8" w:rsidRDefault="003A707F" w:rsidP="004F1918">
            <w:pPr>
              <w:pStyle w:val="M7"/>
              <w:framePr w:wrap="auto" w:vAnchor="margin" w:hAnchor="text" w:xAlign="left" w:yAlign="inline"/>
              <w:suppressOverlap w:val="0"/>
              <w:rPr>
                <w:lang w:val="en-US"/>
              </w:rPr>
            </w:pPr>
            <w:r w:rsidRPr="003242B8">
              <w:rPr>
                <w:lang w:val="en-US"/>
              </w:rPr>
              <w:t>Silke Linneweber</w:t>
            </w:r>
          </w:p>
          <w:p w:rsidR="004F1918" w:rsidRPr="008A12EA" w:rsidRDefault="00840CD4" w:rsidP="00840CD4">
            <w:pPr>
              <w:pStyle w:val="M7"/>
              <w:framePr w:wrap="auto" w:vAnchor="margin" w:hAnchor="text" w:xAlign="left" w:yAlign="inline"/>
              <w:suppressOverlap w:val="0"/>
              <w:rPr>
                <w:b w:val="0"/>
                <w:lang w:val="en-US"/>
              </w:rPr>
            </w:pPr>
            <w:r w:rsidRPr="003242B8">
              <w:rPr>
                <w:lang w:val="en-US"/>
              </w:rPr>
              <w:t>External Communications</w:t>
            </w:r>
            <w:r w:rsidR="004F1918" w:rsidRPr="008A12EA">
              <w:rPr>
                <w:b w:val="0"/>
                <w:lang w:val="en-US"/>
              </w:rPr>
              <w:br/>
              <w:t xml:space="preserve">Phone +49 </w:t>
            </w:r>
            <w:r w:rsidR="003A707F" w:rsidRPr="008A12EA">
              <w:rPr>
                <w:b w:val="0"/>
                <w:lang w:val="en-US"/>
              </w:rPr>
              <w:t>201 177</w:t>
            </w:r>
            <w:r w:rsidR="00252723">
              <w:rPr>
                <w:b w:val="0"/>
                <w:lang w:val="en-US"/>
              </w:rPr>
              <w:t>-</w:t>
            </w:r>
            <w:r w:rsidR="00127D4F" w:rsidRPr="00127D4F">
              <w:rPr>
                <w:b w:val="0"/>
                <w:lang w:val="en-US"/>
              </w:rPr>
              <w:t>3389</w:t>
            </w:r>
          </w:p>
          <w:p w:rsidR="004F1918" w:rsidRPr="008A12EA" w:rsidRDefault="003A707F" w:rsidP="004F1918">
            <w:pPr>
              <w:pStyle w:val="M10"/>
              <w:framePr w:wrap="auto" w:vAnchor="margin" w:hAnchor="text" w:xAlign="left" w:yAlign="inline"/>
              <w:suppressOverlap w:val="0"/>
            </w:pPr>
            <w:r w:rsidRPr="008A12EA">
              <w:t>Silke.linneweber</w:t>
            </w:r>
            <w:r w:rsidR="004F1918" w:rsidRPr="008A12EA">
              <w:t>@evonik.com</w:t>
            </w:r>
            <w:r w:rsidR="004F1918" w:rsidRPr="008A12EA">
              <w:rPr>
                <w:lang w:val="sv-SE"/>
              </w:rPr>
              <w:t xml:space="preserve"> </w:t>
            </w:r>
          </w:p>
        </w:tc>
      </w:tr>
      <w:tr w:rsidR="004F1918" w:rsidRPr="008A12EA" w:rsidTr="00D81410">
        <w:trPr>
          <w:trHeight w:val="851"/>
        </w:trPr>
        <w:tc>
          <w:tcPr>
            <w:tcW w:w="2552" w:type="dxa"/>
            <w:shd w:val="clear" w:color="auto" w:fill="auto"/>
          </w:tcPr>
          <w:p w:rsidR="004F1918" w:rsidRPr="008A12EA" w:rsidRDefault="004F1918" w:rsidP="004F1918">
            <w:pPr>
              <w:pStyle w:val="M12"/>
              <w:framePr w:wrap="auto" w:vAnchor="margin" w:hAnchor="text" w:xAlign="left" w:yAlign="inline"/>
              <w:suppressOverlap w:val="0"/>
              <w:rPr>
                <w:lang w:val="en-US"/>
              </w:rPr>
            </w:pPr>
          </w:p>
        </w:tc>
      </w:tr>
    </w:tbl>
    <w:p w:rsidR="005C5615" w:rsidRPr="008A12EA" w:rsidRDefault="005C5615" w:rsidP="00CA6F45">
      <w:pPr>
        <w:framePr w:w="2659" w:wrap="around" w:hAnchor="page" w:x="8971" w:yAlign="bottom" w:anchorLock="1"/>
        <w:spacing w:line="180" w:lineRule="exact"/>
        <w:rPr>
          <w:noProof/>
          <w:sz w:val="13"/>
          <w:szCs w:val="13"/>
          <w:lang w:val="de-DE"/>
        </w:rPr>
      </w:pPr>
      <w:r w:rsidRPr="008A12EA">
        <w:rPr>
          <w:noProof/>
          <w:sz w:val="13"/>
          <w:szCs w:val="13"/>
          <w:lang w:val="de-DE"/>
        </w:rPr>
        <w:t>Evonik Industries AG</w:t>
      </w:r>
    </w:p>
    <w:p w:rsidR="005C5615" w:rsidRPr="008A12EA" w:rsidRDefault="005C5615" w:rsidP="00CA6F45">
      <w:pPr>
        <w:framePr w:w="2659" w:wrap="around" w:hAnchor="page" w:x="8971" w:yAlign="bottom" w:anchorLock="1"/>
        <w:spacing w:line="180" w:lineRule="exact"/>
        <w:rPr>
          <w:noProof/>
          <w:sz w:val="13"/>
          <w:szCs w:val="13"/>
          <w:lang w:val="de-DE"/>
        </w:rPr>
      </w:pPr>
      <w:r w:rsidRPr="008A12EA">
        <w:rPr>
          <w:noProof/>
          <w:sz w:val="13"/>
          <w:szCs w:val="13"/>
          <w:lang w:val="de-DE"/>
        </w:rPr>
        <w:t>Rellinghauser Straße 1-11</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45128 Essen</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Germany</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Phone +49 201 177-01</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Fax +49 201 177-3475</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www.evonik.com</w:t>
      </w:r>
    </w:p>
    <w:p w:rsidR="005C5615" w:rsidRPr="008A12EA" w:rsidRDefault="005C5615" w:rsidP="00CA6F45">
      <w:pPr>
        <w:framePr w:w="2659" w:wrap="around" w:hAnchor="page" w:x="8971" w:yAlign="bottom" w:anchorLock="1"/>
        <w:spacing w:line="180" w:lineRule="exact"/>
        <w:rPr>
          <w:noProof/>
          <w:sz w:val="13"/>
          <w:szCs w:val="13"/>
        </w:rPr>
      </w:pP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Supervisory Board</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Dr. Werner Müller, Chairman</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Executive Board</w:t>
      </w:r>
    </w:p>
    <w:p w:rsidR="005C5615" w:rsidRPr="008A12EA" w:rsidRDefault="00486462" w:rsidP="00CA6F45">
      <w:pPr>
        <w:framePr w:w="2659" w:wrap="around" w:hAnchor="page" w:x="8971" w:yAlign="bottom" w:anchorLock="1"/>
        <w:spacing w:line="180" w:lineRule="exact"/>
        <w:rPr>
          <w:noProof/>
          <w:sz w:val="13"/>
          <w:szCs w:val="13"/>
        </w:rPr>
      </w:pPr>
      <w:r w:rsidRPr="008A12EA">
        <w:rPr>
          <w:noProof/>
          <w:sz w:val="13"/>
          <w:szCs w:val="13"/>
        </w:rPr>
        <w:t>Christian Kullmann</w:t>
      </w:r>
      <w:r w:rsidR="005C5615" w:rsidRPr="008A12EA">
        <w:rPr>
          <w:noProof/>
          <w:sz w:val="13"/>
          <w:szCs w:val="13"/>
        </w:rPr>
        <w:t>, Chairman</w:t>
      </w:r>
    </w:p>
    <w:p w:rsidR="00C100C6" w:rsidRPr="008A12EA" w:rsidRDefault="00C100C6" w:rsidP="00C100C6">
      <w:pPr>
        <w:framePr w:w="2659" w:wrap="around" w:hAnchor="page" w:x="8971" w:yAlign="bottom" w:anchorLock="1"/>
        <w:spacing w:line="180" w:lineRule="exact"/>
        <w:rPr>
          <w:noProof/>
          <w:sz w:val="13"/>
          <w:szCs w:val="13"/>
          <w:lang w:val="en-US"/>
        </w:rPr>
      </w:pPr>
      <w:r w:rsidRPr="008A12EA">
        <w:rPr>
          <w:noProof/>
          <w:sz w:val="13"/>
          <w:szCs w:val="13"/>
          <w:lang w:val="en-US"/>
        </w:rPr>
        <w:t>Dr. Harald Schwager</w:t>
      </w:r>
      <w:r w:rsidR="00180482" w:rsidRPr="008A12EA">
        <w:rPr>
          <w:noProof/>
          <w:sz w:val="13"/>
          <w:szCs w:val="13"/>
          <w:lang w:val="en-US"/>
        </w:rPr>
        <w:t xml:space="preserve">, </w:t>
      </w:r>
      <w:r w:rsidR="00180482" w:rsidRPr="008A12EA">
        <w:rPr>
          <w:noProof/>
          <w:sz w:val="13"/>
          <w:szCs w:val="13"/>
        </w:rPr>
        <w:t>Deputy Chairman</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Thomas Wessel</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Ute Wolf</w:t>
      </w:r>
    </w:p>
    <w:p w:rsidR="005C5615" w:rsidRPr="008A12EA" w:rsidRDefault="005C5615" w:rsidP="00CA6F45">
      <w:pPr>
        <w:framePr w:w="2659" w:wrap="around" w:hAnchor="page" w:x="8971" w:yAlign="bottom" w:anchorLock="1"/>
        <w:spacing w:line="180" w:lineRule="exact"/>
        <w:rPr>
          <w:noProof/>
          <w:sz w:val="13"/>
          <w:szCs w:val="13"/>
        </w:rPr>
      </w:pP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Registered Office is Essen</w:t>
      </w:r>
    </w:p>
    <w:p w:rsidR="005C5615"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Register Court Essen Local Court</w:t>
      </w:r>
    </w:p>
    <w:p w:rsidR="008A2AE8" w:rsidRPr="008A12EA" w:rsidRDefault="005C5615" w:rsidP="00CA6F45">
      <w:pPr>
        <w:framePr w:w="2659" w:wrap="around" w:hAnchor="page" w:x="8971" w:yAlign="bottom" w:anchorLock="1"/>
        <w:spacing w:line="180" w:lineRule="exact"/>
        <w:rPr>
          <w:noProof/>
          <w:sz w:val="13"/>
          <w:szCs w:val="13"/>
        </w:rPr>
      </w:pPr>
      <w:r w:rsidRPr="008A12EA">
        <w:rPr>
          <w:noProof/>
          <w:sz w:val="13"/>
          <w:szCs w:val="13"/>
        </w:rPr>
        <w:t>Commercial Registry B 19474</w:t>
      </w:r>
    </w:p>
    <w:p w:rsidR="003A707F" w:rsidRPr="008A12EA" w:rsidRDefault="003A707F" w:rsidP="003A707F">
      <w:pPr>
        <w:rPr>
          <w:rFonts w:cs="Lucida Sans Unicode"/>
          <w:sz w:val="24"/>
        </w:rPr>
      </w:pPr>
      <w:r w:rsidRPr="008A12EA">
        <w:rPr>
          <w:sz w:val="24"/>
        </w:rPr>
        <w:t>Award for Evonik's reporting</w:t>
      </w:r>
    </w:p>
    <w:p w:rsidR="00BA4C6A" w:rsidRPr="008A12EA" w:rsidRDefault="00BA4C6A" w:rsidP="00CD1EE7"/>
    <w:p w:rsidR="003A707F" w:rsidRDefault="003A707F" w:rsidP="003A707F">
      <w:pPr>
        <w:ind w:right="197"/>
      </w:pPr>
      <w:r>
        <w:t>The specialty chemicals company Evonik Industries AG has received the Building Public Trust Award from the audit firm PricewaterhouseCoopers (PwC) in the category MDAX. PwC makes this award to companies that credibly highlight non-financial value drivers in both their conventional financial reporting and their sustainability reporting.</w:t>
      </w:r>
    </w:p>
    <w:p w:rsidR="003A707F" w:rsidRDefault="003A707F" w:rsidP="003A707F">
      <w:pPr>
        <w:ind w:right="197"/>
        <w:rPr>
          <w:rFonts w:cs="Lucida Sans Unicode"/>
        </w:rPr>
      </w:pPr>
      <w:bookmarkStart w:id="0" w:name="_GoBack"/>
      <w:bookmarkEnd w:id="0"/>
    </w:p>
    <w:p w:rsidR="003A707F" w:rsidRDefault="003A707F" w:rsidP="003A707F">
      <w:pPr>
        <w:ind w:right="55"/>
        <w:rPr>
          <w:rFonts w:cs="Lucida Sans Unicode"/>
        </w:rPr>
      </w:pPr>
      <w:r>
        <w:t xml:space="preserve">In its decision, the jury of renowned experts </w:t>
      </w:r>
      <w:r w:rsidR="003F2C27">
        <w:t>honoured</w:t>
      </w:r>
      <w:r>
        <w:t xml:space="preserve"> Evonik for systematically embedding non-financial performance indicators in its consolidated management report, and for the “very well structured and very informative sustainability report, which has been driven forward speedily and boldly. Consistency, rigorousness and a credible commitment by the management to sustainable business activities are other positive factors.”</w:t>
      </w:r>
    </w:p>
    <w:p w:rsidR="003A707F" w:rsidRDefault="003A707F" w:rsidP="003A707F">
      <w:r>
        <w:t>Thomas Wessel, the member of Evonik's Executive Board responsible for sustainability: “We are delighted by this award, which is a tribute to the rapid development of our reporting. At the same time, it is an incentive for us to constantly strive for a further improvement in both our reporting and our activities in the areas of corporate governance and sustainability in the future.”</w:t>
      </w:r>
    </w:p>
    <w:p w:rsidR="003A707F" w:rsidRPr="004E6B2D" w:rsidRDefault="003A707F" w:rsidP="003A707F"/>
    <w:p w:rsidR="003A707F" w:rsidRDefault="003A707F" w:rsidP="003A707F">
      <w:pPr>
        <w:rPr>
          <w:rFonts w:cs="Lucida Sans Unicode"/>
        </w:rPr>
      </w:pPr>
      <w:r>
        <w:t>In 2016 Evonik restructured its sustainability report and aligned it systematically to materiality. Targets and key indicators provide clear information on the company's progress towards greater sustainability.</w:t>
      </w:r>
    </w:p>
    <w:p w:rsidR="003F4CD0" w:rsidRDefault="003F4CD0" w:rsidP="00CD1EE7"/>
    <w:p w:rsidR="004F1918" w:rsidRDefault="004F1918" w:rsidP="00CD1EE7"/>
    <w:p w:rsidR="004F1918" w:rsidRDefault="004F1918" w:rsidP="00CD1EE7"/>
    <w:p w:rsidR="003A707F" w:rsidRDefault="003A707F" w:rsidP="00CD1EE7"/>
    <w:p w:rsidR="004F1918" w:rsidRPr="003A707F" w:rsidRDefault="003A707F" w:rsidP="003A707F">
      <w:pPr>
        <w:spacing w:line="240" w:lineRule="auto"/>
      </w:pPr>
      <w:r>
        <w:br w:type="page"/>
      </w:r>
      <w:r w:rsidR="004F1918" w:rsidRPr="004F1918">
        <w:rPr>
          <w:rFonts w:cs="Lucida Sans Unicode"/>
          <w:b/>
          <w:bCs/>
          <w:color w:val="000000"/>
          <w:sz w:val="18"/>
          <w:szCs w:val="18"/>
          <w:lang w:val="en-US"/>
        </w:rPr>
        <w:lastRenderedPageBreak/>
        <w:t xml:space="preserve">Company information </w:t>
      </w:r>
    </w:p>
    <w:p w:rsidR="001A268E" w:rsidRPr="001A268E" w:rsidRDefault="001A268E" w:rsidP="001A268E">
      <w:pPr>
        <w:spacing w:line="220" w:lineRule="exact"/>
        <w:rPr>
          <w:rFonts w:eastAsiaTheme="minorHAnsi" w:cs="Lucida Sans Unicode"/>
          <w:color w:val="000000"/>
          <w:sz w:val="18"/>
          <w:szCs w:val="18"/>
          <w:lang w:val="en-US"/>
        </w:rPr>
      </w:pPr>
      <w:r w:rsidRPr="001A268E">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312" w:rsidRDefault="00537312" w:rsidP="00FD1184">
      <w:r>
        <w:separator/>
      </w:r>
    </w:p>
  </w:endnote>
  <w:endnote w:type="continuationSeparator" w:id="0">
    <w:p w:rsidR="00537312" w:rsidRDefault="0053731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2" w:rsidRDefault="00537312">
    <w:pPr>
      <w:pStyle w:val="Fuzeile"/>
    </w:pPr>
  </w:p>
  <w:p w:rsidR="00537312" w:rsidRDefault="00537312">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252723">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25272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2" w:rsidRDefault="00537312" w:rsidP="00316EC0">
    <w:pPr>
      <w:pStyle w:val="Fuzeile"/>
    </w:pPr>
  </w:p>
  <w:p w:rsidR="00537312" w:rsidRPr="005225EC" w:rsidRDefault="00537312"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52723">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5272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312" w:rsidRDefault="00537312" w:rsidP="00FD1184">
      <w:r>
        <w:separator/>
      </w:r>
    </w:p>
  </w:footnote>
  <w:footnote w:type="continuationSeparator" w:id="0">
    <w:p w:rsidR="00537312" w:rsidRDefault="0053731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2" w:rsidRPr="003F4CD0" w:rsidRDefault="00537312"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2" w:rsidRPr="003F4CD0" w:rsidRDefault="00537312">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27D4F"/>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D1BE4"/>
    <w:rsid w:val="001F7C26"/>
    <w:rsid w:val="0022078F"/>
    <w:rsid w:val="00221C32"/>
    <w:rsid w:val="002427AA"/>
    <w:rsid w:val="0024351A"/>
    <w:rsid w:val="0024351E"/>
    <w:rsid w:val="00252723"/>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242B8"/>
    <w:rsid w:val="00345B60"/>
    <w:rsid w:val="003508E4"/>
    <w:rsid w:val="00364D2E"/>
    <w:rsid w:val="00367974"/>
    <w:rsid w:val="00380845"/>
    <w:rsid w:val="00384C52"/>
    <w:rsid w:val="003A023D"/>
    <w:rsid w:val="003A707F"/>
    <w:rsid w:val="003C0198"/>
    <w:rsid w:val="003D6E84"/>
    <w:rsid w:val="003E4D56"/>
    <w:rsid w:val="003F2C27"/>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312"/>
    <w:rsid w:val="00537A93"/>
    <w:rsid w:val="00552ADA"/>
    <w:rsid w:val="0057548A"/>
    <w:rsid w:val="00582643"/>
    <w:rsid w:val="00582C0E"/>
    <w:rsid w:val="00583E3E"/>
    <w:rsid w:val="00587C52"/>
    <w:rsid w:val="005A119C"/>
    <w:rsid w:val="005A20AE"/>
    <w:rsid w:val="005A73EC"/>
    <w:rsid w:val="005A7D03"/>
    <w:rsid w:val="005C55E7"/>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12EA"/>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1296E2B8</Template>
  <TotalTime>0</TotalTime>
  <Pages>2</Pages>
  <Words>428</Words>
  <Characters>2601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3023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8</cp:revision>
  <cp:lastPrinted>2017-10-23T10:48:00Z</cp:lastPrinted>
  <dcterms:created xsi:type="dcterms:W3CDTF">2017-10-23T08:26:00Z</dcterms:created>
  <dcterms:modified xsi:type="dcterms:W3CDTF">2017-10-23T10:49:00Z</dcterms:modified>
</cp:coreProperties>
</file>