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8D4FA6">
            <w:pPr>
              <w:pStyle w:val="E-Datum"/>
              <w:framePr w:wrap="auto" w:vAnchor="margin" w:hAnchor="text" w:xAlign="left" w:yAlign="inline"/>
              <w:suppressOverlap w:val="0"/>
            </w:pPr>
            <w:r>
              <w:t>17. September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012D0C" w:rsidRPr="00A22F66" w:rsidRDefault="00B14022" w:rsidP="00012D0C">
            <w:pPr>
              <w:pStyle w:val="M4"/>
              <w:framePr w:wrap="auto" w:vAnchor="margin" w:hAnchor="text" w:xAlign="left" w:yAlign="inline"/>
              <w:suppressOverlap w:val="0"/>
              <w:rPr>
                <w:b/>
                <w:bCs/>
              </w:rPr>
            </w:pPr>
            <w:r>
              <w:br/>
            </w:r>
            <w:r>
              <w:br/>
            </w:r>
            <w:r w:rsidR="00012D0C" w:rsidRPr="00A22F66">
              <w:rPr>
                <w:b/>
                <w:bCs/>
              </w:rPr>
              <w:t>Ansprechpartner Fachpresse</w:t>
            </w:r>
          </w:p>
          <w:p w:rsidR="00012D0C" w:rsidRPr="000525DE" w:rsidRDefault="00012D0C" w:rsidP="00012D0C">
            <w:pPr>
              <w:pStyle w:val="M7"/>
              <w:framePr w:wrap="auto" w:vAnchor="margin" w:hAnchor="text" w:xAlign="left" w:yAlign="inline"/>
              <w:suppressOverlap w:val="0"/>
              <w:rPr>
                <w:b w:val="0"/>
              </w:rPr>
            </w:pPr>
            <w:r w:rsidRPr="000525DE">
              <w:t>Dr. Jürgen Krauter</w:t>
            </w:r>
            <w:r w:rsidRPr="000525DE">
              <w:rPr>
                <w:b w:val="0"/>
              </w:rPr>
              <w:t xml:space="preserve"> </w:t>
            </w:r>
            <w:r w:rsidRPr="000525DE">
              <w:rPr>
                <w:b w:val="0"/>
              </w:rPr>
              <w:br/>
              <w:t>Kommunikation Health &amp; Nutrition</w:t>
            </w:r>
          </w:p>
          <w:p w:rsidR="00012D0C" w:rsidRPr="000525DE" w:rsidRDefault="00012D0C" w:rsidP="00012D0C">
            <w:pPr>
              <w:pStyle w:val="M7"/>
              <w:framePr w:wrap="auto" w:vAnchor="margin" w:hAnchor="text" w:xAlign="left" w:yAlign="inline"/>
              <w:suppressOverlap w:val="0"/>
              <w:rPr>
                <w:b w:val="0"/>
              </w:rPr>
            </w:pPr>
            <w:r w:rsidRPr="000525DE">
              <w:rPr>
                <w:b w:val="0"/>
              </w:rPr>
              <w:t>Telefon +49 6181 59-6847</w:t>
            </w:r>
          </w:p>
          <w:p w:rsidR="00012D0C" w:rsidRPr="000525DE" w:rsidRDefault="00012D0C" w:rsidP="00012D0C">
            <w:pPr>
              <w:pStyle w:val="M7"/>
              <w:framePr w:wrap="auto" w:vAnchor="margin" w:hAnchor="text" w:xAlign="left" w:yAlign="inline"/>
              <w:suppressOverlap w:val="0"/>
              <w:rPr>
                <w:b w:val="0"/>
              </w:rPr>
            </w:pPr>
            <w:r w:rsidRPr="000525DE">
              <w:rPr>
                <w:b w:val="0"/>
              </w:rPr>
              <w:t>Telefax +49 6181 59-76847</w:t>
            </w:r>
          </w:p>
          <w:p w:rsidR="00012D0C" w:rsidRPr="000525DE" w:rsidRDefault="00012D0C" w:rsidP="00012D0C">
            <w:pPr>
              <w:pStyle w:val="M7"/>
              <w:framePr w:wrap="auto" w:vAnchor="margin" w:hAnchor="text" w:xAlign="left" w:yAlign="inline"/>
              <w:suppressOverlap w:val="0"/>
              <w:rPr>
                <w:b w:val="0"/>
              </w:rPr>
            </w:pPr>
            <w:r w:rsidRPr="000525DE">
              <w:rPr>
                <w:b w:val="0"/>
              </w:rPr>
              <w:t>juergen.krauter@evonik.com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76A9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76A9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76A9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76A9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76A9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76A9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76A9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76A9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76A9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76A9E">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76A9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76A9E">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276A9E">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76A9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76A9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76A9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76A9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76A9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76A9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76A9E">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012D0C" w:rsidRDefault="00012D0C" w:rsidP="00012D0C">
      <w:pPr>
        <w:spacing w:line="300" w:lineRule="exact"/>
        <w:ind w:left="0"/>
        <w:rPr>
          <w:b/>
          <w:bCs/>
          <w:sz w:val="24"/>
        </w:rPr>
      </w:pPr>
      <w:r>
        <w:rPr>
          <w:b/>
          <w:bCs/>
          <w:sz w:val="24"/>
        </w:rPr>
        <w:lastRenderedPageBreak/>
        <w:t>Zur richtigen Zeit am richtigen Ort:</w:t>
      </w:r>
    </w:p>
    <w:p w:rsidR="00012D0C" w:rsidRDefault="00012D0C" w:rsidP="00012D0C">
      <w:pPr>
        <w:spacing w:line="300" w:lineRule="exact"/>
        <w:ind w:left="0"/>
        <w:rPr>
          <w:b/>
          <w:bCs/>
          <w:sz w:val="24"/>
        </w:rPr>
      </w:pPr>
      <w:r>
        <w:rPr>
          <w:b/>
          <w:bCs/>
          <w:sz w:val="24"/>
        </w:rPr>
        <w:t xml:space="preserve">Biopolymere von Evonik machen Medikamente wirksamer </w:t>
      </w:r>
    </w:p>
    <w:p w:rsidR="00012D0C" w:rsidRPr="009A37E0" w:rsidRDefault="00012D0C" w:rsidP="00012D0C">
      <w:pPr>
        <w:spacing w:line="300" w:lineRule="exact"/>
        <w:rPr>
          <w:b/>
          <w:bCs/>
          <w:sz w:val="24"/>
        </w:rPr>
      </w:pPr>
    </w:p>
    <w:p w:rsidR="00012D0C" w:rsidRPr="00012D0C" w:rsidRDefault="00012D0C" w:rsidP="00012D0C">
      <w:pPr>
        <w:numPr>
          <w:ilvl w:val="0"/>
          <w:numId w:val="14"/>
        </w:numPr>
        <w:tabs>
          <w:tab w:val="clear" w:pos="1425"/>
          <w:tab w:val="num" w:pos="340"/>
        </w:tabs>
        <w:spacing w:line="300" w:lineRule="exact"/>
        <w:ind w:left="340" w:hanging="340"/>
        <w:rPr>
          <w:rFonts w:cs="Lucida Sans Unicode"/>
          <w:position w:val="0"/>
          <w:sz w:val="24"/>
        </w:rPr>
      </w:pPr>
      <w:r w:rsidRPr="00012D0C">
        <w:rPr>
          <w:rFonts w:cs="Lucida Sans Unicode"/>
          <w:position w:val="0"/>
          <w:sz w:val="24"/>
        </w:rPr>
        <w:t xml:space="preserve">Biopolymere Materialien der nächsten Generation eröffnen einfachere und schonendere Therapiemöglichkeiten </w:t>
      </w:r>
    </w:p>
    <w:p w:rsidR="00012D0C" w:rsidRPr="00012D0C" w:rsidRDefault="00012D0C" w:rsidP="00012D0C">
      <w:pPr>
        <w:numPr>
          <w:ilvl w:val="0"/>
          <w:numId w:val="14"/>
        </w:numPr>
        <w:tabs>
          <w:tab w:val="clear" w:pos="1425"/>
          <w:tab w:val="num" w:pos="340"/>
        </w:tabs>
        <w:spacing w:line="300" w:lineRule="exact"/>
        <w:ind w:left="340" w:hanging="340"/>
        <w:rPr>
          <w:rFonts w:cs="Lucida Sans Unicode"/>
          <w:position w:val="0"/>
          <w:sz w:val="24"/>
        </w:rPr>
      </w:pPr>
      <w:r w:rsidRPr="00012D0C">
        <w:rPr>
          <w:rFonts w:cs="Lucida Sans Unicode"/>
          <w:position w:val="0"/>
          <w:sz w:val="24"/>
        </w:rPr>
        <w:t xml:space="preserve">Nanopartikel sollen Wirkstoffe künftig noch gezielter freisetzen </w:t>
      </w:r>
    </w:p>
    <w:p w:rsidR="00012D0C" w:rsidRPr="00012D0C" w:rsidRDefault="00012D0C" w:rsidP="00012D0C">
      <w:pPr>
        <w:numPr>
          <w:ilvl w:val="0"/>
          <w:numId w:val="14"/>
        </w:numPr>
        <w:tabs>
          <w:tab w:val="clear" w:pos="1425"/>
          <w:tab w:val="num" w:pos="340"/>
        </w:tabs>
        <w:spacing w:line="300" w:lineRule="exact"/>
        <w:ind w:left="340" w:hanging="340"/>
        <w:rPr>
          <w:rFonts w:cs="Lucida Sans Unicode"/>
          <w:position w:val="0"/>
          <w:sz w:val="24"/>
        </w:rPr>
      </w:pPr>
      <w:r w:rsidRPr="00012D0C">
        <w:rPr>
          <w:rFonts w:cs="Lucida Sans Unicode"/>
          <w:position w:val="0"/>
          <w:sz w:val="24"/>
        </w:rPr>
        <w:t>Im Projekt PeTrA</w:t>
      </w:r>
      <w:r w:rsidR="00051E56" w:rsidRPr="00051E56">
        <w:rPr>
          <w:rFonts w:cs="Lucida Sans Unicode"/>
          <w:position w:val="0"/>
          <w:sz w:val="24"/>
          <w:vertAlign w:val="superscript"/>
        </w:rPr>
        <w:t>1</w:t>
      </w:r>
      <w:r w:rsidRPr="00012D0C">
        <w:rPr>
          <w:rFonts w:cs="Lucida Sans Unicode"/>
          <w:position w:val="0"/>
          <w:sz w:val="24"/>
        </w:rPr>
        <w:t xml:space="preserve"> forscht Evonik mit Partnern daran, Biopharmazeutika auch oral verabreichen zu können </w:t>
      </w:r>
    </w:p>
    <w:p w:rsidR="00012D0C" w:rsidRDefault="00012D0C" w:rsidP="00012D0C">
      <w:pPr>
        <w:spacing w:line="300" w:lineRule="exact"/>
        <w:rPr>
          <w:rFonts w:cs="Lucida Sans Unicode"/>
          <w:sz w:val="24"/>
        </w:rPr>
      </w:pPr>
    </w:p>
    <w:p w:rsidR="00A670CD" w:rsidRDefault="00A670CD" w:rsidP="00012D0C">
      <w:pPr>
        <w:spacing w:line="300" w:lineRule="exact"/>
        <w:ind w:left="0"/>
        <w:rPr>
          <w:sz w:val="22"/>
          <w:szCs w:val="22"/>
        </w:rPr>
      </w:pPr>
    </w:p>
    <w:p w:rsidR="00012D0C" w:rsidRDefault="00012D0C" w:rsidP="00012D0C">
      <w:pPr>
        <w:spacing w:line="300" w:lineRule="exact"/>
        <w:ind w:left="0"/>
        <w:rPr>
          <w:sz w:val="22"/>
          <w:szCs w:val="22"/>
        </w:rPr>
      </w:pPr>
      <w:r w:rsidRPr="000C571D">
        <w:rPr>
          <w:sz w:val="22"/>
          <w:szCs w:val="22"/>
        </w:rPr>
        <w:t>Ein Medikament soll wirken. Das kann es nur, wenn der</w:t>
      </w:r>
      <w:r>
        <w:rPr>
          <w:sz w:val="22"/>
          <w:szCs w:val="22"/>
        </w:rPr>
        <w:t xml:space="preserve"> </w:t>
      </w:r>
      <w:r w:rsidRPr="000C571D">
        <w:rPr>
          <w:sz w:val="22"/>
          <w:szCs w:val="22"/>
        </w:rPr>
        <w:t>Wirkstoff seinen Zielort im Körper sicher erreicht und dort</w:t>
      </w:r>
      <w:r>
        <w:rPr>
          <w:sz w:val="22"/>
          <w:szCs w:val="22"/>
        </w:rPr>
        <w:t xml:space="preserve"> </w:t>
      </w:r>
      <w:r w:rsidRPr="000C571D">
        <w:rPr>
          <w:sz w:val="22"/>
          <w:szCs w:val="22"/>
        </w:rPr>
        <w:t xml:space="preserve">lange genug in ausreichender Konzentration vorliegt. </w:t>
      </w:r>
      <w:r>
        <w:rPr>
          <w:sz w:val="22"/>
          <w:szCs w:val="22"/>
        </w:rPr>
        <w:t>Dabei hilft die Kompetenz von Evonik: Bioabbaubare</w:t>
      </w:r>
      <w:r w:rsidRPr="000D7B3E">
        <w:rPr>
          <w:sz w:val="22"/>
          <w:szCs w:val="22"/>
        </w:rPr>
        <w:t xml:space="preserve"> Polylactide (Polymilchsäuren) und</w:t>
      </w:r>
      <w:r>
        <w:rPr>
          <w:sz w:val="22"/>
          <w:szCs w:val="22"/>
        </w:rPr>
        <w:t xml:space="preserve"> </w:t>
      </w:r>
      <w:r w:rsidRPr="000D7B3E">
        <w:rPr>
          <w:sz w:val="22"/>
          <w:szCs w:val="22"/>
        </w:rPr>
        <w:t>ihre Copolymere</w:t>
      </w:r>
      <w:r>
        <w:rPr>
          <w:sz w:val="22"/>
          <w:szCs w:val="22"/>
        </w:rPr>
        <w:t>, die Evonik unter den</w:t>
      </w:r>
      <w:r w:rsidRPr="000D7B3E">
        <w:rPr>
          <w:sz w:val="22"/>
          <w:szCs w:val="22"/>
        </w:rPr>
        <w:t xml:space="preserve"> Marke</w:t>
      </w:r>
      <w:r>
        <w:rPr>
          <w:sz w:val="22"/>
          <w:szCs w:val="22"/>
        </w:rPr>
        <w:t>n</w:t>
      </w:r>
      <w:r w:rsidRPr="000D7B3E">
        <w:rPr>
          <w:sz w:val="22"/>
          <w:szCs w:val="22"/>
        </w:rPr>
        <w:t xml:space="preserve"> RESOMER® </w:t>
      </w:r>
      <w:r>
        <w:rPr>
          <w:sz w:val="22"/>
          <w:szCs w:val="22"/>
        </w:rPr>
        <w:t>und RESOMER</w:t>
      </w:r>
      <w:r w:rsidRPr="00012D0C">
        <w:rPr>
          <w:sz w:val="22"/>
          <w:szCs w:val="22"/>
        </w:rPr>
        <w:t>®</w:t>
      </w:r>
      <w:r>
        <w:rPr>
          <w:sz w:val="22"/>
          <w:szCs w:val="22"/>
        </w:rPr>
        <w:t xml:space="preserve"> Select führt, </w:t>
      </w:r>
      <w:r w:rsidRPr="000D7B3E">
        <w:rPr>
          <w:sz w:val="22"/>
          <w:szCs w:val="22"/>
        </w:rPr>
        <w:t>eignen sich besonders gut zur Herstellung</w:t>
      </w:r>
      <w:r>
        <w:rPr>
          <w:sz w:val="22"/>
          <w:szCs w:val="22"/>
        </w:rPr>
        <w:t xml:space="preserve"> von </w:t>
      </w:r>
      <w:r w:rsidRPr="000D7B3E">
        <w:rPr>
          <w:sz w:val="22"/>
          <w:szCs w:val="22"/>
        </w:rPr>
        <w:t>Depotformulierungen</w:t>
      </w:r>
      <w:r>
        <w:rPr>
          <w:sz w:val="22"/>
          <w:szCs w:val="22"/>
        </w:rPr>
        <w:t xml:space="preserve"> für moderne Arzneimittel, die gespritzt werden müssen</w:t>
      </w:r>
      <w:r w:rsidRPr="000D7B3E">
        <w:rPr>
          <w:sz w:val="22"/>
          <w:szCs w:val="22"/>
        </w:rPr>
        <w:t>.</w:t>
      </w:r>
      <w:r>
        <w:rPr>
          <w:sz w:val="22"/>
          <w:szCs w:val="22"/>
        </w:rPr>
        <w:t xml:space="preserve"> </w:t>
      </w:r>
    </w:p>
    <w:p w:rsidR="00C26D25" w:rsidRDefault="00C26D25" w:rsidP="00012D0C">
      <w:pPr>
        <w:spacing w:line="300" w:lineRule="exact"/>
        <w:ind w:left="0"/>
        <w:rPr>
          <w:sz w:val="22"/>
          <w:szCs w:val="22"/>
        </w:rPr>
      </w:pPr>
    </w:p>
    <w:p w:rsidR="00012D0C" w:rsidRDefault="00012D0C" w:rsidP="00012D0C">
      <w:pPr>
        <w:spacing w:line="300" w:lineRule="exact"/>
        <w:ind w:left="0"/>
        <w:rPr>
          <w:sz w:val="22"/>
          <w:szCs w:val="22"/>
        </w:rPr>
      </w:pPr>
      <w:r w:rsidRPr="000C571D">
        <w:rPr>
          <w:sz w:val="22"/>
          <w:szCs w:val="22"/>
        </w:rPr>
        <w:t>Die meisten</w:t>
      </w:r>
      <w:r>
        <w:rPr>
          <w:sz w:val="22"/>
          <w:szCs w:val="22"/>
        </w:rPr>
        <w:t xml:space="preserve"> </w:t>
      </w:r>
      <w:r w:rsidRPr="000C571D">
        <w:rPr>
          <w:sz w:val="22"/>
          <w:szCs w:val="22"/>
        </w:rPr>
        <w:t xml:space="preserve">Medikamente werden </w:t>
      </w:r>
      <w:r>
        <w:rPr>
          <w:sz w:val="22"/>
          <w:szCs w:val="22"/>
        </w:rPr>
        <w:t xml:space="preserve">zwar </w:t>
      </w:r>
      <w:r w:rsidRPr="000C571D">
        <w:rPr>
          <w:sz w:val="22"/>
          <w:szCs w:val="22"/>
        </w:rPr>
        <w:t>peroral eingenommen, das heißt als</w:t>
      </w:r>
      <w:r>
        <w:rPr>
          <w:sz w:val="22"/>
          <w:szCs w:val="22"/>
        </w:rPr>
        <w:t xml:space="preserve"> </w:t>
      </w:r>
      <w:r w:rsidRPr="000C571D">
        <w:rPr>
          <w:sz w:val="22"/>
          <w:szCs w:val="22"/>
        </w:rPr>
        <w:t xml:space="preserve">Tablette, Kapsel oder Dragee durch den Mund. </w:t>
      </w:r>
      <w:r>
        <w:rPr>
          <w:sz w:val="22"/>
          <w:szCs w:val="22"/>
        </w:rPr>
        <w:t>Doch v</w:t>
      </w:r>
      <w:r w:rsidRPr="00FF0096">
        <w:rPr>
          <w:sz w:val="22"/>
          <w:szCs w:val="22"/>
        </w:rPr>
        <w:t xml:space="preserve">iele </w:t>
      </w:r>
      <w:r>
        <w:rPr>
          <w:sz w:val="22"/>
          <w:szCs w:val="22"/>
        </w:rPr>
        <w:t xml:space="preserve">moderne Biotherapeutika </w:t>
      </w:r>
      <w:r w:rsidRPr="00FF0096">
        <w:rPr>
          <w:sz w:val="22"/>
          <w:szCs w:val="22"/>
        </w:rPr>
        <w:t xml:space="preserve">auf Protein- oder Nukleinsäurebasis, zum Beispiel gegen Krebs, Diabetes oder Multiple Sklerose, </w:t>
      </w:r>
      <w:r>
        <w:rPr>
          <w:sz w:val="22"/>
          <w:szCs w:val="22"/>
        </w:rPr>
        <w:t xml:space="preserve">müssen per Injektion verabreicht werden - </w:t>
      </w:r>
      <w:r w:rsidRPr="000C571D">
        <w:rPr>
          <w:sz w:val="22"/>
          <w:szCs w:val="22"/>
        </w:rPr>
        <w:t>unter die Haut (subkutan), in den Muskel</w:t>
      </w:r>
      <w:r>
        <w:rPr>
          <w:sz w:val="22"/>
          <w:szCs w:val="22"/>
        </w:rPr>
        <w:t xml:space="preserve"> </w:t>
      </w:r>
      <w:r w:rsidRPr="000C571D">
        <w:rPr>
          <w:sz w:val="22"/>
          <w:szCs w:val="22"/>
        </w:rPr>
        <w:t xml:space="preserve">(intramuskulär) oder direkt in die Vene (intravenös). </w:t>
      </w:r>
    </w:p>
    <w:p w:rsidR="00012D0C" w:rsidRDefault="00012D0C" w:rsidP="00012D0C">
      <w:pPr>
        <w:spacing w:line="300" w:lineRule="exact"/>
        <w:ind w:left="0"/>
        <w:rPr>
          <w:sz w:val="22"/>
          <w:szCs w:val="22"/>
        </w:rPr>
      </w:pPr>
    </w:p>
    <w:p w:rsidR="00012D0C" w:rsidRDefault="00012D0C" w:rsidP="00012D0C">
      <w:pPr>
        <w:spacing w:line="300" w:lineRule="exact"/>
        <w:ind w:left="0"/>
        <w:rPr>
          <w:sz w:val="22"/>
          <w:szCs w:val="22"/>
        </w:rPr>
      </w:pPr>
      <w:r w:rsidRPr="000C571D">
        <w:rPr>
          <w:sz w:val="22"/>
          <w:szCs w:val="22"/>
        </w:rPr>
        <w:t xml:space="preserve">Einfluss auf die </w:t>
      </w:r>
      <w:r>
        <w:rPr>
          <w:sz w:val="22"/>
          <w:szCs w:val="22"/>
        </w:rPr>
        <w:t>Wirksamkeit des Wirkstoffes hat neben der Da</w:t>
      </w:r>
      <w:r w:rsidRPr="000C571D">
        <w:rPr>
          <w:sz w:val="22"/>
          <w:szCs w:val="22"/>
        </w:rPr>
        <w:t>rreichungsform</w:t>
      </w:r>
      <w:r>
        <w:rPr>
          <w:sz w:val="22"/>
          <w:szCs w:val="22"/>
        </w:rPr>
        <w:t>, sei es etwa als Tablette oder Spritze,</w:t>
      </w:r>
      <w:r w:rsidRPr="000C571D">
        <w:rPr>
          <w:sz w:val="22"/>
          <w:szCs w:val="22"/>
        </w:rPr>
        <w:t xml:space="preserve"> auch die Formulierung des</w:t>
      </w:r>
      <w:r>
        <w:rPr>
          <w:sz w:val="22"/>
          <w:szCs w:val="22"/>
        </w:rPr>
        <w:t xml:space="preserve"> </w:t>
      </w:r>
      <w:r w:rsidRPr="000C571D">
        <w:rPr>
          <w:sz w:val="22"/>
          <w:szCs w:val="22"/>
        </w:rPr>
        <w:t>Arzneimittels.</w:t>
      </w:r>
      <w:r>
        <w:rPr>
          <w:sz w:val="22"/>
          <w:szCs w:val="22"/>
        </w:rPr>
        <w:t xml:space="preserve"> Sogenannte Depot- oder Retardformulierungen sorgen für eine kontrollierte Wirkung von Arzneimitteln über einen längeren Zeitraum. Wesentlich </w:t>
      </w:r>
      <w:r w:rsidRPr="000C571D">
        <w:rPr>
          <w:sz w:val="22"/>
          <w:szCs w:val="22"/>
        </w:rPr>
        <w:t>für den Therapieerfolg</w:t>
      </w:r>
      <w:r>
        <w:rPr>
          <w:sz w:val="22"/>
          <w:szCs w:val="22"/>
        </w:rPr>
        <w:t xml:space="preserve"> </w:t>
      </w:r>
      <w:r w:rsidRPr="000C571D">
        <w:rPr>
          <w:sz w:val="22"/>
          <w:szCs w:val="22"/>
        </w:rPr>
        <w:t>ist neben dem Wirkstoff</w:t>
      </w:r>
      <w:r>
        <w:rPr>
          <w:sz w:val="22"/>
          <w:szCs w:val="22"/>
        </w:rPr>
        <w:t xml:space="preserve"> selbst</w:t>
      </w:r>
      <w:r w:rsidRPr="000C571D">
        <w:rPr>
          <w:sz w:val="22"/>
          <w:szCs w:val="22"/>
        </w:rPr>
        <w:t xml:space="preserve"> also auch </w:t>
      </w:r>
      <w:r>
        <w:rPr>
          <w:sz w:val="22"/>
          <w:szCs w:val="22"/>
        </w:rPr>
        <w:t xml:space="preserve">die Arzneiform. </w:t>
      </w:r>
    </w:p>
    <w:p w:rsidR="00012D0C" w:rsidRDefault="00012D0C" w:rsidP="00012D0C">
      <w:pPr>
        <w:spacing w:line="300" w:lineRule="exact"/>
        <w:ind w:left="0"/>
        <w:rPr>
          <w:sz w:val="22"/>
          <w:szCs w:val="22"/>
        </w:rPr>
      </w:pPr>
    </w:p>
    <w:p w:rsidR="00A670CD" w:rsidRDefault="00012D0C" w:rsidP="00012D0C">
      <w:pPr>
        <w:spacing w:line="300" w:lineRule="exact"/>
        <w:ind w:left="0"/>
        <w:rPr>
          <w:sz w:val="22"/>
          <w:szCs w:val="22"/>
        </w:rPr>
      </w:pPr>
      <w:r>
        <w:rPr>
          <w:sz w:val="22"/>
          <w:szCs w:val="22"/>
        </w:rPr>
        <w:t xml:space="preserve">„Mit unseren </w:t>
      </w:r>
      <w:r w:rsidRPr="000D7B3E">
        <w:rPr>
          <w:sz w:val="22"/>
          <w:szCs w:val="22"/>
        </w:rPr>
        <w:t>RESOMER</w:t>
      </w:r>
      <w:r>
        <w:rPr>
          <w:sz w:val="22"/>
          <w:szCs w:val="22"/>
        </w:rPr>
        <w:t xml:space="preserve">® Biopolymeren und Formulierungen verpacken wir moderne Biotherapeutika und ermöglichen so schonende und wirksame Behandlungsoptionen“, </w:t>
      </w:r>
      <w:r w:rsidRPr="00FF0096">
        <w:rPr>
          <w:sz w:val="22"/>
          <w:szCs w:val="22"/>
        </w:rPr>
        <w:t xml:space="preserve">sagt </w:t>
      </w:r>
      <w:r w:rsidR="008D4FA6">
        <w:rPr>
          <w:sz w:val="22"/>
          <w:szCs w:val="22"/>
        </w:rPr>
        <w:br/>
      </w:r>
      <w:r w:rsidRPr="00FF0096">
        <w:rPr>
          <w:sz w:val="22"/>
          <w:szCs w:val="22"/>
        </w:rPr>
        <w:t xml:space="preserve">Dr. Jean-Luc Herbeaux, Leiter des Geschäftsgebiets Health Care </w:t>
      </w:r>
      <w:r w:rsidR="008D4FA6">
        <w:rPr>
          <w:sz w:val="22"/>
          <w:szCs w:val="22"/>
        </w:rPr>
        <w:br/>
      </w:r>
    </w:p>
    <w:p w:rsidR="00012D0C" w:rsidRDefault="00012D0C" w:rsidP="00012D0C">
      <w:pPr>
        <w:spacing w:line="300" w:lineRule="exact"/>
        <w:ind w:left="0"/>
        <w:rPr>
          <w:sz w:val="22"/>
          <w:szCs w:val="22"/>
        </w:rPr>
      </w:pPr>
      <w:r w:rsidRPr="00FF0096">
        <w:rPr>
          <w:sz w:val="22"/>
          <w:szCs w:val="22"/>
        </w:rPr>
        <w:lastRenderedPageBreak/>
        <w:t>bei Evonik</w:t>
      </w:r>
      <w:r>
        <w:rPr>
          <w:sz w:val="22"/>
          <w:szCs w:val="22"/>
        </w:rPr>
        <w:t>.</w:t>
      </w:r>
      <w:r w:rsidRPr="0033142D">
        <w:rPr>
          <w:sz w:val="22"/>
          <w:szCs w:val="22"/>
        </w:rPr>
        <w:t xml:space="preserve"> </w:t>
      </w:r>
      <w:r w:rsidRPr="000D7B3E">
        <w:rPr>
          <w:sz w:val="22"/>
          <w:szCs w:val="22"/>
        </w:rPr>
        <w:t>Das fertige Produkt ist meist als Mikropartikel</w:t>
      </w:r>
      <w:r>
        <w:rPr>
          <w:sz w:val="22"/>
          <w:szCs w:val="22"/>
        </w:rPr>
        <w:t xml:space="preserve"> </w:t>
      </w:r>
      <w:r w:rsidRPr="000D7B3E">
        <w:rPr>
          <w:sz w:val="22"/>
          <w:szCs w:val="22"/>
        </w:rPr>
        <w:t>oder Implantat</w:t>
      </w:r>
      <w:r>
        <w:rPr>
          <w:sz w:val="22"/>
          <w:szCs w:val="22"/>
        </w:rPr>
        <w:t xml:space="preserve"> </w:t>
      </w:r>
      <w:r w:rsidRPr="000D7B3E">
        <w:rPr>
          <w:sz w:val="22"/>
          <w:szCs w:val="22"/>
        </w:rPr>
        <w:t>formuliert. Die Injektion erfolgt subkutan oder intramuskulär</w:t>
      </w:r>
      <w:r>
        <w:rPr>
          <w:sz w:val="22"/>
          <w:szCs w:val="22"/>
        </w:rPr>
        <w:t xml:space="preserve"> </w:t>
      </w:r>
      <w:r w:rsidRPr="000D7B3E">
        <w:rPr>
          <w:sz w:val="22"/>
          <w:szCs w:val="22"/>
        </w:rPr>
        <w:t>– je nach gewünschter Wirkung. Die Polymermatrix wird nach</w:t>
      </w:r>
      <w:r>
        <w:rPr>
          <w:sz w:val="22"/>
          <w:szCs w:val="22"/>
        </w:rPr>
        <w:t xml:space="preserve"> </w:t>
      </w:r>
      <w:r w:rsidRPr="000D7B3E">
        <w:rPr>
          <w:sz w:val="22"/>
          <w:szCs w:val="22"/>
        </w:rPr>
        <w:t>und nach vom Körper abgebaut, wodurch der Wirkstoff über</w:t>
      </w:r>
      <w:r>
        <w:rPr>
          <w:sz w:val="22"/>
          <w:szCs w:val="22"/>
        </w:rPr>
        <w:t xml:space="preserve"> </w:t>
      </w:r>
      <w:r w:rsidRPr="000D7B3E">
        <w:rPr>
          <w:sz w:val="22"/>
          <w:szCs w:val="22"/>
        </w:rPr>
        <w:t>einen definierbaren Zeitraum kontinuierlich freigesetzt wird.</w:t>
      </w:r>
      <w:r>
        <w:rPr>
          <w:sz w:val="22"/>
          <w:szCs w:val="22"/>
        </w:rPr>
        <w:t xml:space="preserve"> </w:t>
      </w:r>
    </w:p>
    <w:p w:rsidR="00012D0C" w:rsidRDefault="00012D0C" w:rsidP="00012D0C">
      <w:pPr>
        <w:spacing w:line="300" w:lineRule="exact"/>
        <w:ind w:left="0"/>
        <w:rPr>
          <w:sz w:val="22"/>
          <w:szCs w:val="22"/>
        </w:rPr>
      </w:pPr>
    </w:p>
    <w:p w:rsidR="00012D0C" w:rsidRDefault="00012D0C" w:rsidP="00012D0C">
      <w:pPr>
        <w:spacing w:line="300" w:lineRule="exact"/>
        <w:ind w:left="0"/>
        <w:rPr>
          <w:sz w:val="22"/>
          <w:szCs w:val="22"/>
        </w:rPr>
      </w:pPr>
      <w:r>
        <w:rPr>
          <w:sz w:val="22"/>
          <w:szCs w:val="22"/>
        </w:rPr>
        <w:t>„Mit Hilfe neuartiger Biopolymere hoffen wir, dass es gelingen kann, Biopharmazeutika künftig, statt sie zu spritzen, auch über den Verdauungstrakt oder die Atemwege in den Blutkreislauf bringen zu können</w:t>
      </w:r>
      <w:r w:rsidRPr="00FF0096">
        <w:rPr>
          <w:sz w:val="22"/>
          <w:szCs w:val="22"/>
        </w:rPr>
        <w:t xml:space="preserve">“, </w:t>
      </w:r>
      <w:r>
        <w:rPr>
          <w:sz w:val="22"/>
          <w:szCs w:val="22"/>
        </w:rPr>
        <w:t xml:space="preserve">sagt </w:t>
      </w:r>
      <w:r w:rsidRPr="00FF0096">
        <w:rPr>
          <w:sz w:val="22"/>
          <w:szCs w:val="22"/>
        </w:rPr>
        <w:t>Herbeaux</w:t>
      </w:r>
      <w:r>
        <w:rPr>
          <w:sz w:val="22"/>
          <w:szCs w:val="22"/>
        </w:rPr>
        <w:t xml:space="preserve"> weiter. </w:t>
      </w:r>
      <w:r w:rsidRPr="0030764F">
        <w:rPr>
          <w:sz w:val="22"/>
          <w:szCs w:val="22"/>
        </w:rPr>
        <w:t xml:space="preserve">Evonik </w:t>
      </w:r>
      <w:r>
        <w:rPr>
          <w:sz w:val="22"/>
          <w:szCs w:val="22"/>
        </w:rPr>
        <w:t>und seine Partner</w:t>
      </w:r>
      <w:r w:rsidRPr="0030764F">
        <w:rPr>
          <w:sz w:val="22"/>
          <w:szCs w:val="22"/>
        </w:rPr>
        <w:t xml:space="preserve"> </w:t>
      </w:r>
      <w:r>
        <w:rPr>
          <w:sz w:val="22"/>
          <w:szCs w:val="22"/>
        </w:rPr>
        <w:t>haben</w:t>
      </w:r>
      <w:r w:rsidRPr="0030764F">
        <w:rPr>
          <w:sz w:val="22"/>
          <w:szCs w:val="22"/>
        </w:rPr>
        <w:t xml:space="preserve"> </w:t>
      </w:r>
      <w:r>
        <w:rPr>
          <w:sz w:val="22"/>
          <w:szCs w:val="22"/>
        </w:rPr>
        <w:t xml:space="preserve">dafür </w:t>
      </w:r>
      <w:r w:rsidRPr="0030764F">
        <w:rPr>
          <w:sz w:val="22"/>
          <w:szCs w:val="22"/>
        </w:rPr>
        <w:t xml:space="preserve">im Rahmen </w:t>
      </w:r>
      <w:r>
        <w:rPr>
          <w:sz w:val="22"/>
          <w:szCs w:val="22"/>
        </w:rPr>
        <w:t>von PeTrA</w:t>
      </w:r>
      <w:r w:rsidR="00990350">
        <w:rPr>
          <w:rStyle w:val="Funotenzeichen"/>
          <w:sz w:val="22"/>
          <w:szCs w:val="22"/>
        </w:rPr>
        <w:footnoteReference w:id="1"/>
      </w:r>
      <w:r>
        <w:rPr>
          <w:sz w:val="22"/>
          <w:szCs w:val="22"/>
        </w:rPr>
        <w:t>, einem vom Bundesministerium für Bildung un</w:t>
      </w:r>
      <w:r w:rsidR="00607D01">
        <w:rPr>
          <w:sz w:val="22"/>
          <w:szCs w:val="22"/>
        </w:rPr>
        <w:t>d Forschung geförderten Projekt</w:t>
      </w:r>
      <w:r>
        <w:rPr>
          <w:sz w:val="22"/>
          <w:szCs w:val="22"/>
        </w:rPr>
        <w:t>,</w:t>
      </w:r>
      <w:r w:rsidRPr="0030764F">
        <w:rPr>
          <w:sz w:val="22"/>
          <w:szCs w:val="22"/>
        </w:rPr>
        <w:t xml:space="preserve"> neue</w:t>
      </w:r>
      <w:r>
        <w:rPr>
          <w:sz w:val="22"/>
          <w:szCs w:val="22"/>
        </w:rPr>
        <w:t xml:space="preserve"> </w:t>
      </w:r>
      <w:r w:rsidRPr="0030764F">
        <w:rPr>
          <w:sz w:val="22"/>
          <w:szCs w:val="22"/>
        </w:rPr>
        <w:t>biokompatible und bioabbaubare Copolymere auf Milch- und Glykolsäurebasis (PLGAs) entwickel</w:t>
      </w:r>
      <w:r>
        <w:rPr>
          <w:sz w:val="22"/>
          <w:szCs w:val="22"/>
        </w:rPr>
        <w:t xml:space="preserve">t und im Zellmodell getestet. </w:t>
      </w:r>
    </w:p>
    <w:p w:rsidR="00012D0C" w:rsidRDefault="00012D0C" w:rsidP="00012D0C">
      <w:pPr>
        <w:spacing w:line="300" w:lineRule="exact"/>
        <w:rPr>
          <w:sz w:val="22"/>
          <w:szCs w:val="22"/>
        </w:rPr>
      </w:pPr>
    </w:p>
    <w:p w:rsidR="00012D0C" w:rsidRPr="00012D0C" w:rsidRDefault="00012D0C" w:rsidP="00012D0C">
      <w:pPr>
        <w:spacing w:line="300" w:lineRule="exact"/>
        <w:ind w:left="0"/>
        <w:rPr>
          <w:b/>
          <w:sz w:val="22"/>
          <w:szCs w:val="22"/>
        </w:rPr>
      </w:pPr>
      <w:r w:rsidRPr="00012D0C">
        <w:rPr>
          <w:b/>
          <w:sz w:val="22"/>
          <w:szCs w:val="22"/>
        </w:rPr>
        <w:t>Heute schon verbesserte Verträglichkeit durch parenterale Depotformulierungen</w:t>
      </w:r>
    </w:p>
    <w:p w:rsidR="00012D0C" w:rsidRDefault="00012D0C" w:rsidP="00012D0C">
      <w:pPr>
        <w:spacing w:line="300" w:lineRule="exact"/>
        <w:ind w:left="0"/>
        <w:rPr>
          <w:sz w:val="22"/>
          <w:szCs w:val="22"/>
        </w:rPr>
      </w:pPr>
    </w:p>
    <w:p w:rsidR="00012D0C" w:rsidRDefault="00012D0C" w:rsidP="00012D0C">
      <w:pPr>
        <w:spacing w:line="300" w:lineRule="exact"/>
        <w:ind w:left="0"/>
        <w:rPr>
          <w:sz w:val="22"/>
          <w:szCs w:val="22"/>
        </w:rPr>
      </w:pPr>
      <w:r>
        <w:rPr>
          <w:sz w:val="22"/>
          <w:szCs w:val="22"/>
        </w:rPr>
        <w:t>Dort, wo Biopharmazeutika heute noch gespritzt werden müssen, entfalten die bioabbaubare</w:t>
      </w:r>
      <w:r w:rsidR="00990350">
        <w:rPr>
          <w:sz w:val="22"/>
          <w:szCs w:val="22"/>
        </w:rPr>
        <w:t>n</w:t>
      </w:r>
      <w:r>
        <w:rPr>
          <w:sz w:val="22"/>
          <w:szCs w:val="22"/>
        </w:rPr>
        <w:t xml:space="preserve"> Polymilchsäuren von Evonik seit langem großen Nutzen. Davon profitieren beispielsweise Patienten, die an einer bestimmten Art von Prostatakrebs erkrankt sind und mit einem sogenannten LHRH-Antagonisten behandelt werden. Diese Wirkstoffe sollen die Testosteronproduktion unterdrücken und damit dem Fortschreiten der hormonabhängigen Krebserkrankung entgegenwirken. Da ein kontinuierlicher Wirkstoffspiegel erforderlich ist, müsste der LHRH-Antagonist eigentlich mehrfach täglich gespritzt werden. Dank einer polymerbasierten Depotformulierung, die als kleines Stäbchen unter die Haut gespritzt wird, ist das aber nur alle sechs Monate </w:t>
      </w:r>
      <w:r>
        <w:rPr>
          <w:sz w:val="22"/>
          <w:szCs w:val="22"/>
        </w:rPr>
        <w:lastRenderedPageBreak/>
        <w:t xml:space="preserve">nötig. Dies erhöht für die Patienten die Verträglichkeit der Medikamente und reduziert zugleich die Behandlungskosten. </w:t>
      </w:r>
    </w:p>
    <w:p w:rsidR="00012D0C" w:rsidRDefault="00012D0C" w:rsidP="00012D0C">
      <w:pPr>
        <w:spacing w:line="300" w:lineRule="exact"/>
        <w:rPr>
          <w:sz w:val="22"/>
          <w:szCs w:val="22"/>
        </w:rPr>
      </w:pPr>
    </w:p>
    <w:p w:rsidR="00012D0C" w:rsidRDefault="00012D0C" w:rsidP="00990350">
      <w:pPr>
        <w:spacing w:line="300" w:lineRule="exact"/>
        <w:ind w:left="0" w:right="-64"/>
        <w:rPr>
          <w:sz w:val="22"/>
          <w:szCs w:val="22"/>
        </w:rPr>
      </w:pPr>
      <w:r>
        <w:rPr>
          <w:sz w:val="22"/>
          <w:szCs w:val="22"/>
        </w:rPr>
        <w:t xml:space="preserve">Einen Schritt hin zu noch gezielteren Wirkstofffreisetzungssystemen sieht </w:t>
      </w:r>
      <w:r w:rsidRPr="00E4087C">
        <w:rPr>
          <w:sz w:val="22"/>
          <w:szCs w:val="22"/>
        </w:rPr>
        <w:t>Dr. Boris Obermeier</w:t>
      </w:r>
      <w:r>
        <w:rPr>
          <w:sz w:val="22"/>
          <w:szCs w:val="22"/>
        </w:rPr>
        <w:t>, der bei Evonik die Entwicklung von Biopolymeren leitet, im Einsatz von Nanopartikeln. „Durch maßgeschneiderte Polymere und entsprechende Formulierung können wir den Wirkstoff vor dem Angriff des Immunsystems schützen, wodurch er länger im Blutkreislauf zirkulieren und sich gezielt in einem bestimmten Gewebe anreichern kann“, erläuterte Obermeier</w:t>
      </w:r>
      <w:r w:rsidRPr="00E4087C">
        <w:rPr>
          <w:sz w:val="22"/>
          <w:szCs w:val="22"/>
        </w:rPr>
        <w:t xml:space="preserve"> beim Evonik Wissenschaftsforum </w:t>
      </w:r>
      <w:r w:rsidRPr="00012D0C">
        <w:rPr>
          <w:i/>
          <w:sz w:val="22"/>
          <w:szCs w:val="22"/>
        </w:rPr>
        <w:t>Evonik Meets Science</w:t>
      </w:r>
      <w:r w:rsidRPr="00E4087C">
        <w:rPr>
          <w:sz w:val="22"/>
          <w:szCs w:val="22"/>
        </w:rPr>
        <w:t xml:space="preserve"> </w:t>
      </w:r>
      <w:r w:rsidR="00990350">
        <w:rPr>
          <w:sz w:val="22"/>
          <w:szCs w:val="22"/>
        </w:rPr>
        <w:br/>
      </w:r>
      <w:r w:rsidRPr="00E4087C">
        <w:rPr>
          <w:sz w:val="22"/>
          <w:szCs w:val="22"/>
        </w:rPr>
        <w:t xml:space="preserve">in Fulda. </w:t>
      </w:r>
    </w:p>
    <w:p w:rsidR="00990350" w:rsidRDefault="00990350" w:rsidP="00012D0C">
      <w:pPr>
        <w:spacing w:line="300" w:lineRule="exact"/>
        <w:ind w:left="0"/>
        <w:rPr>
          <w:sz w:val="22"/>
          <w:szCs w:val="22"/>
        </w:rPr>
      </w:pPr>
    </w:p>
    <w:p w:rsidR="00012D0C" w:rsidRPr="00012D0C" w:rsidRDefault="00012D0C" w:rsidP="00012D0C">
      <w:pPr>
        <w:spacing w:line="300" w:lineRule="exact"/>
        <w:ind w:left="0"/>
        <w:rPr>
          <w:b/>
          <w:sz w:val="22"/>
          <w:szCs w:val="22"/>
        </w:rPr>
      </w:pPr>
      <w:r w:rsidRPr="00012D0C">
        <w:rPr>
          <w:b/>
          <w:sz w:val="22"/>
          <w:szCs w:val="22"/>
        </w:rPr>
        <w:t>Anwendungen in der Medizintechnik heute und morgen</w:t>
      </w:r>
    </w:p>
    <w:p w:rsidR="00012D0C" w:rsidRDefault="00012D0C" w:rsidP="00012D0C">
      <w:pPr>
        <w:spacing w:line="300" w:lineRule="exact"/>
        <w:rPr>
          <w:sz w:val="22"/>
          <w:szCs w:val="22"/>
        </w:rPr>
      </w:pPr>
    </w:p>
    <w:p w:rsidR="00012D0C" w:rsidRDefault="00012D0C" w:rsidP="00012D0C">
      <w:pPr>
        <w:spacing w:line="300" w:lineRule="exact"/>
        <w:ind w:left="0"/>
        <w:rPr>
          <w:sz w:val="22"/>
          <w:szCs w:val="22"/>
        </w:rPr>
      </w:pPr>
      <w:r>
        <w:rPr>
          <w:sz w:val="22"/>
          <w:szCs w:val="22"/>
        </w:rPr>
        <w:t xml:space="preserve">Auch in der Medizintechnik haben bioabbaubare Polymere ihren Platz. Aus Polymilchsäuren lassen sich vielfältige Medizinprodukte herstellen – von der einfachen Schraube oder Platte zur Stabilisierung eines gebrochenen Knochens bis zu resorbierbaren Stents. Der Vorteil all dieser Anwendungen: Das Material ist so maßgeschneidert, dass es sich innerhalb von Monaten oder Jahren abbaut; und es ist auch keine zweite Operation zu seiner Entfernung nötig. </w:t>
      </w:r>
    </w:p>
    <w:p w:rsidR="00012D0C" w:rsidRDefault="00012D0C" w:rsidP="00012D0C">
      <w:pPr>
        <w:spacing w:line="300" w:lineRule="exact"/>
        <w:ind w:left="0"/>
        <w:rPr>
          <w:sz w:val="22"/>
          <w:szCs w:val="22"/>
        </w:rPr>
      </w:pPr>
    </w:p>
    <w:p w:rsidR="00012D0C" w:rsidRDefault="00012D0C" w:rsidP="00012D0C">
      <w:pPr>
        <w:spacing w:line="300" w:lineRule="exact"/>
        <w:ind w:left="0"/>
        <w:rPr>
          <w:sz w:val="22"/>
          <w:szCs w:val="22"/>
        </w:rPr>
      </w:pPr>
      <w:r>
        <w:rPr>
          <w:sz w:val="22"/>
          <w:szCs w:val="22"/>
        </w:rPr>
        <w:t>Wie Obermeier in Fulda darstellte, ergeben sich interessante Anwendungen aus der Möglichkeit, derartige Medizinprodukte mit Wirkstoffen zu beladen und so eine lokale pharmakologische Wirkung zu erzielen. Die Entwicklung neuer polymerbasierter Systemlösungen für die Medizintechnik will Evonik in einem im Frühjahr dieses Jahres gestarteten Projekthaus Medical Devices vorantreiben.</w:t>
      </w:r>
    </w:p>
    <w:p w:rsidR="00012D0C" w:rsidRDefault="00012D0C" w:rsidP="00012D0C">
      <w:pPr>
        <w:spacing w:line="300" w:lineRule="exact"/>
        <w:rPr>
          <w:sz w:val="22"/>
          <w:szCs w:val="22"/>
        </w:rPr>
      </w:pPr>
    </w:p>
    <w:p w:rsidR="00012D0C" w:rsidRDefault="00012D0C" w:rsidP="00012D0C">
      <w:pPr>
        <w:spacing w:line="300" w:lineRule="exact"/>
        <w:ind w:left="0"/>
        <w:rPr>
          <w:sz w:val="22"/>
          <w:szCs w:val="22"/>
        </w:rPr>
      </w:pPr>
      <w:r>
        <w:rPr>
          <w:sz w:val="22"/>
          <w:szCs w:val="22"/>
        </w:rPr>
        <w:t xml:space="preserve">Künftige Chancen für bioabbaubare Polymere sieht Evonik in der synthetischen </w:t>
      </w:r>
      <w:r w:rsidRPr="0035472A">
        <w:rPr>
          <w:sz w:val="22"/>
          <w:szCs w:val="22"/>
        </w:rPr>
        <w:t>Herstellung biologischer</w:t>
      </w:r>
      <w:r w:rsidR="00BE0CA0">
        <w:rPr>
          <w:sz w:val="22"/>
          <w:szCs w:val="22"/>
        </w:rPr>
        <w:t xml:space="preserve"> Gewebe</w:t>
      </w:r>
      <w:r w:rsidRPr="0035472A">
        <w:rPr>
          <w:sz w:val="22"/>
          <w:szCs w:val="22"/>
        </w:rPr>
        <w:t xml:space="preserve">, um damit </w:t>
      </w:r>
      <w:r>
        <w:rPr>
          <w:sz w:val="22"/>
          <w:szCs w:val="22"/>
        </w:rPr>
        <w:t>geschädigtes</w:t>
      </w:r>
      <w:r w:rsidRPr="0035472A">
        <w:rPr>
          <w:sz w:val="22"/>
          <w:szCs w:val="22"/>
        </w:rPr>
        <w:t xml:space="preserve"> Gewebe bei Patienten zu ersetzen oder zu regenerieren</w:t>
      </w:r>
      <w:r>
        <w:rPr>
          <w:sz w:val="22"/>
          <w:szCs w:val="22"/>
        </w:rPr>
        <w:t xml:space="preserve">. Hier braucht es eine stabilisierende Matrix, auf der Zellen wachsen können. Die Matrix selbst baut sich nach festgelegter Zeit biologisch ab.  </w:t>
      </w:r>
    </w:p>
    <w:p w:rsidR="00012D0C" w:rsidRDefault="00012D0C" w:rsidP="00012D0C">
      <w:pPr>
        <w:spacing w:line="300" w:lineRule="exact"/>
        <w:rPr>
          <w:sz w:val="22"/>
          <w:szCs w:val="22"/>
        </w:rPr>
      </w:pPr>
    </w:p>
    <w:p w:rsidR="00012D0C" w:rsidRDefault="00012D0C" w:rsidP="00012D0C">
      <w:pPr>
        <w:spacing w:line="300" w:lineRule="exact"/>
        <w:ind w:left="0"/>
        <w:rPr>
          <w:sz w:val="22"/>
          <w:szCs w:val="22"/>
        </w:rPr>
      </w:pPr>
      <w:r>
        <w:rPr>
          <w:sz w:val="22"/>
          <w:szCs w:val="22"/>
        </w:rPr>
        <w:t xml:space="preserve">„Alle diese Anwendungen erfordern gut verträgliche, sichere Materialien, deren Eigenschaften sich gezielt einstellen lassen“, so </w:t>
      </w:r>
      <w:r>
        <w:rPr>
          <w:sz w:val="22"/>
          <w:szCs w:val="22"/>
        </w:rPr>
        <w:lastRenderedPageBreak/>
        <w:t xml:space="preserve">Obermeier. Hier liege die besondere Stärke der Polymilchsäuren und ihrer Copolymere. Mit eigenen Entwicklungs- und Produktionskapazitäten für funktionelle Polymere in Darmstadt und Birmingham (Alabama, USA) gehört Evonik zu den führenden Produkt- und Serviceanbietern für die Pharma- und </w:t>
      </w:r>
      <w:r w:rsidR="00276A9E">
        <w:rPr>
          <w:rFonts w:cs="Lucida Sans Unicode"/>
          <w:b/>
          <w:bCs/>
          <w:noProof/>
          <w:color w:val="000000"/>
          <w:szCs w:val="18"/>
        </w:rPr>
        <w:drawing>
          <wp:anchor distT="0" distB="0" distL="114300" distR="114300" simplePos="0" relativeHeight="251659264" behindDoc="1" locked="0" layoutInCell="1" allowOverlap="1" wp14:anchorId="7DFC4A9B" wp14:editId="52C728A6">
            <wp:simplePos x="0" y="0"/>
            <wp:positionH relativeFrom="column">
              <wp:posOffset>5715</wp:posOffset>
            </wp:positionH>
            <wp:positionV relativeFrom="paragraph">
              <wp:posOffset>1243330</wp:posOffset>
            </wp:positionV>
            <wp:extent cx="3968750" cy="2635250"/>
            <wp:effectExtent l="0" t="0" r="0" b="0"/>
            <wp:wrapTight wrapText="bothSides">
              <wp:wrapPolygon edited="0">
                <wp:start x="0" y="0"/>
                <wp:lineTo x="0" y="21392"/>
                <wp:lineTo x="21462" y="21392"/>
                <wp:lineTo x="2146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09_Resomer_Aufmacherbild_DSC_853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8750" cy="2635250"/>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Medizinprodukteindustrie in diesem Feld.  </w:t>
      </w: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Default="00276A9E" w:rsidP="00276A9E">
      <w:pPr>
        <w:spacing w:line="300" w:lineRule="exact"/>
        <w:ind w:left="0"/>
        <w:rPr>
          <w:rFonts w:cs="Lucida Sans Unicode"/>
          <w:b/>
          <w:bCs/>
          <w:color w:val="000000"/>
          <w:szCs w:val="18"/>
          <w:lang w:val="en-US"/>
        </w:rPr>
      </w:pPr>
    </w:p>
    <w:p w:rsidR="00276A9E" w:rsidRPr="00276A9E" w:rsidRDefault="00276A9E" w:rsidP="00276A9E">
      <w:pPr>
        <w:spacing w:line="300" w:lineRule="exact"/>
        <w:ind w:left="0"/>
        <w:rPr>
          <w:sz w:val="22"/>
          <w:szCs w:val="22"/>
        </w:rPr>
      </w:pPr>
      <w:r w:rsidRPr="00276A9E">
        <w:rPr>
          <w:rFonts w:cs="Lucida Sans Unicode"/>
          <w:b/>
          <w:bCs/>
          <w:color w:val="000000"/>
          <w:szCs w:val="18"/>
        </w:rPr>
        <w:t xml:space="preserve">Bildunterschrift: </w:t>
      </w:r>
      <w:r w:rsidRPr="00276A9E">
        <w:rPr>
          <w:rFonts w:cs="Lucida Sans Unicode"/>
          <w:bCs/>
          <w:color w:val="000000"/>
          <w:szCs w:val="18"/>
        </w:rPr>
        <w:t>Bei der Herstellung von parenteralen</w:t>
      </w:r>
      <w:r>
        <w:rPr>
          <w:rFonts w:cs="Lucida Sans Unicode"/>
          <w:bCs/>
          <w:color w:val="000000"/>
          <w:szCs w:val="18"/>
        </w:rPr>
        <w:t xml:space="preserve"> </w:t>
      </w:r>
      <w:r w:rsidRPr="00276A9E">
        <w:rPr>
          <w:rFonts w:cs="Lucida Sans Unicode"/>
          <w:bCs/>
          <w:color w:val="000000"/>
          <w:szCs w:val="18"/>
        </w:rPr>
        <w:t>Arzneimitteln gelten höchste Reinheitsanforderungen.</w:t>
      </w:r>
      <w:r>
        <w:rPr>
          <w:rFonts w:cs="Lucida Sans Unicode"/>
          <w:bCs/>
          <w:color w:val="000000"/>
          <w:szCs w:val="18"/>
        </w:rPr>
        <w:t xml:space="preserve"> </w:t>
      </w:r>
      <w:r w:rsidRPr="00276A9E">
        <w:rPr>
          <w:rFonts w:cs="Lucida Sans Unicode"/>
          <w:bCs/>
          <w:color w:val="000000"/>
          <w:szCs w:val="18"/>
        </w:rPr>
        <w:t>Hier am Standort</w:t>
      </w:r>
      <w:r>
        <w:rPr>
          <w:rFonts w:cs="Lucida Sans Unicode"/>
          <w:bCs/>
          <w:color w:val="000000"/>
          <w:szCs w:val="18"/>
        </w:rPr>
        <w:t xml:space="preserve"> </w:t>
      </w:r>
      <w:r w:rsidRPr="00276A9E">
        <w:rPr>
          <w:rFonts w:cs="Lucida Sans Unicode"/>
          <w:bCs/>
          <w:color w:val="000000"/>
          <w:szCs w:val="18"/>
        </w:rPr>
        <w:t>Birmingham (Alabama, USA)</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w:t>
      </w:r>
      <w:bookmarkStart w:id="0" w:name="_GoBack"/>
      <w:bookmarkEnd w:id="0"/>
      <w:r w:rsidRPr="009D734A">
        <w:rPr>
          <w:rFonts w:cs="Lucida Sans Unicode"/>
          <w:position w:val="0"/>
          <w:szCs w:val="18"/>
        </w:rPr>
        <w:t xml:space="preserve">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0C" w:rsidRDefault="00012D0C">
      <w:r>
        <w:separator/>
      </w:r>
    </w:p>
    <w:p w:rsidR="00012D0C" w:rsidRDefault="00012D0C"/>
  </w:endnote>
  <w:endnote w:type="continuationSeparator" w:id="0">
    <w:p w:rsidR="00012D0C" w:rsidRDefault="00012D0C">
      <w:r>
        <w:continuationSeparator/>
      </w:r>
    </w:p>
    <w:p w:rsidR="00012D0C" w:rsidRDefault="0001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055F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55F6">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055F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55F6">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0C" w:rsidRDefault="00012D0C">
      <w:r>
        <w:separator/>
      </w:r>
    </w:p>
    <w:p w:rsidR="00012D0C" w:rsidRDefault="00012D0C"/>
  </w:footnote>
  <w:footnote w:type="continuationSeparator" w:id="0">
    <w:p w:rsidR="00012D0C" w:rsidRDefault="00012D0C">
      <w:r>
        <w:continuationSeparator/>
      </w:r>
    </w:p>
    <w:p w:rsidR="00012D0C" w:rsidRDefault="00012D0C"/>
  </w:footnote>
  <w:footnote w:id="1">
    <w:p w:rsidR="00990350" w:rsidRPr="00A670CD" w:rsidRDefault="00990350" w:rsidP="00990350">
      <w:pPr>
        <w:autoSpaceDE w:val="0"/>
        <w:autoSpaceDN w:val="0"/>
        <w:adjustRightInd w:val="0"/>
        <w:spacing w:line="220" w:lineRule="exact"/>
        <w:ind w:left="0"/>
        <w:rPr>
          <w:rFonts w:cs="Lucida Sans Unicode"/>
          <w:position w:val="0"/>
          <w:sz w:val="16"/>
          <w:szCs w:val="16"/>
        </w:rPr>
      </w:pPr>
      <w:r>
        <w:rPr>
          <w:rStyle w:val="Funotenzeichen"/>
        </w:rPr>
        <w:footnoteRef/>
      </w:r>
      <w:r>
        <w:t xml:space="preserve"> </w:t>
      </w:r>
      <w:r w:rsidRPr="00A670CD">
        <w:rPr>
          <w:rFonts w:cs="Lucida Sans Unicode"/>
          <w:position w:val="0"/>
          <w:sz w:val="16"/>
          <w:szCs w:val="16"/>
        </w:rPr>
        <w:t>PeTrA steht für „Plattform für effizienten epithelialen Transport für pharmazeutische Applikationen durch innovative partikuläre Trägersysteme“ (Evonik-Förderkennzeichen: 13N11454) und ist Teil der BMBF-Fördermaßnahme „Effizienter Wirkstofftransport in biologischen Systemen – BioMatVital: Biotransporter“.</w:t>
      </w:r>
    </w:p>
    <w:p w:rsidR="00990350" w:rsidRPr="00A670CD" w:rsidRDefault="00990350" w:rsidP="00990350">
      <w:pPr>
        <w:autoSpaceDE w:val="0"/>
        <w:autoSpaceDN w:val="0"/>
        <w:adjustRightInd w:val="0"/>
        <w:spacing w:line="220" w:lineRule="exact"/>
        <w:ind w:left="0"/>
        <w:rPr>
          <w:rFonts w:cs="Lucida Sans Unicode"/>
          <w:position w:val="0"/>
          <w:sz w:val="16"/>
          <w:szCs w:val="16"/>
        </w:rPr>
      </w:pPr>
      <w:r w:rsidRPr="00A670CD">
        <w:rPr>
          <w:rFonts w:cs="Lucida Sans Unicode"/>
          <w:position w:val="0"/>
          <w:sz w:val="16"/>
          <w:szCs w:val="16"/>
        </w:rPr>
        <w:t xml:space="preserve">Verantwortlich für PeTrA ist ein Konsortium aus Evonik Industries AG, der Merck KGaA, der EMC microcollections GmbH, dem Helmholtz-Zentrum für Infektionsforschung und dem Fraunhofer-Institut für Grenzflächen- und Bioverfahrenstechnik. Darüber hinaus sind die Friedrich-Schiller-Universität Jena, die Universität des Saarlandes, die Universität Nijmegen (Niederlande), das Universitätsklinikum Bonn, die Charité Berlin, die Universität Kiel und die Universität Würzburg an dem Projekt beteiligt.   </w:t>
      </w:r>
    </w:p>
    <w:p w:rsidR="00990350" w:rsidRPr="00012D0C" w:rsidRDefault="00990350" w:rsidP="00990350">
      <w:pPr>
        <w:autoSpaceDE w:val="0"/>
        <w:autoSpaceDN w:val="0"/>
        <w:adjustRightInd w:val="0"/>
        <w:spacing w:line="220" w:lineRule="exact"/>
        <w:ind w:left="0"/>
        <w:rPr>
          <w:rFonts w:cs="Lucida Sans Unicode"/>
          <w:position w:val="0"/>
          <w:szCs w:val="18"/>
        </w:rPr>
      </w:pPr>
    </w:p>
    <w:p w:rsidR="00990350" w:rsidRDefault="00990350">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0C"/>
    <w:rsid w:val="000055F6"/>
    <w:rsid w:val="00012D0C"/>
    <w:rsid w:val="00044B5E"/>
    <w:rsid w:val="00051E56"/>
    <w:rsid w:val="000D7307"/>
    <w:rsid w:val="00276A9E"/>
    <w:rsid w:val="00334DE3"/>
    <w:rsid w:val="00384183"/>
    <w:rsid w:val="00541076"/>
    <w:rsid w:val="00564954"/>
    <w:rsid w:val="005B2DB8"/>
    <w:rsid w:val="00607D01"/>
    <w:rsid w:val="008D4FA6"/>
    <w:rsid w:val="00990350"/>
    <w:rsid w:val="009B585F"/>
    <w:rsid w:val="009D5A50"/>
    <w:rsid w:val="00A071F3"/>
    <w:rsid w:val="00A23299"/>
    <w:rsid w:val="00A670CD"/>
    <w:rsid w:val="00A823E6"/>
    <w:rsid w:val="00B14022"/>
    <w:rsid w:val="00BE0CA0"/>
    <w:rsid w:val="00C26D25"/>
    <w:rsid w:val="00CF4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rsid w:val="00990350"/>
    <w:pPr>
      <w:spacing w:line="240" w:lineRule="auto"/>
    </w:pPr>
    <w:rPr>
      <w:sz w:val="20"/>
      <w:szCs w:val="20"/>
    </w:rPr>
  </w:style>
  <w:style w:type="character" w:customStyle="1" w:styleId="FunotentextZchn">
    <w:name w:val="Fußnotentext Zchn"/>
    <w:basedOn w:val="Absatz-Standardschriftart"/>
    <w:link w:val="Funotentext"/>
    <w:rsid w:val="00990350"/>
    <w:rPr>
      <w:rFonts w:ascii="Lucida Sans Unicode" w:hAnsi="Lucida Sans Unicode"/>
      <w:position w:val="-2"/>
    </w:rPr>
  </w:style>
  <w:style w:type="character" w:styleId="Funotenzeichen">
    <w:name w:val="footnote reference"/>
    <w:basedOn w:val="Absatz-Standardschriftart"/>
    <w:rsid w:val="009903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rsid w:val="00990350"/>
    <w:pPr>
      <w:spacing w:line="240" w:lineRule="auto"/>
    </w:pPr>
    <w:rPr>
      <w:sz w:val="20"/>
      <w:szCs w:val="20"/>
    </w:rPr>
  </w:style>
  <w:style w:type="character" w:customStyle="1" w:styleId="FunotentextZchn">
    <w:name w:val="Fußnotentext Zchn"/>
    <w:basedOn w:val="Absatz-Standardschriftart"/>
    <w:link w:val="Funotentext"/>
    <w:rsid w:val="00990350"/>
    <w:rPr>
      <w:rFonts w:ascii="Lucida Sans Unicode" w:hAnsi="Lucida Sans Unicode"/>
      <w:position w:val="-2"/>
    </w:rPr>
  </w:style>
  <w:style w:type="character" w:styleId="Funotenzeichen">
    <w:name w:val="footnote reference"/>
    <w:basedOn w:val="Absatz-Standardschriftart"/>
    <w:rsid w:val="00990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DE83-729C-464F-92BA-4C7D82D8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D6AD2DFD</Template>
  <TotalTime>0</TotalTime>
  <Pages>4</Pages>
  <Words>988</Words>
  <Characters>7227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2014-09-16T08:03:00Z</cp:lastPrinted>
  <dcterms:created xsi:type="dcterms:W3CDTF">2014-09-16T12:14:00Z</dcterms:created>
  <dcterms:modified xsi:type="dcterms:W3CDTF">2014-09-16T12:14:00Z</dcterms:modified>
</cp:coreProperties>
</file>