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5552DB" w:rsidTr="002159BA">
        <w:trPr>
          <w:trHeight w:val="851"/>
        </w:trPr>
        <w:tc>
          <w:tcPr>
            <w:tcW w:w="2552" w:type="dxa"/>
            <w:shd w:val="clear" w:color="auto" w:fill="auto"/>
          </w:tcPr>
          <w:p w:rsidR="000B1B97" w:rsidRPr="0047761E" w:rsidRDefault="005552DB" w:rsidP="000B1B97">
            <w:pPr>
              <w:pStyle w:val="M8"/>
              <w:framePr w:wrap="auto" w:vAnchor="margin" w:hAnchor="text" w:xAlign="left" w:yAlign="inline"/>
              <w:suppressOverlap w:val="0"/>
              <w:rPr>
                <w:sz w:val="18"/>
                <w:szCs w:val="18"/>
              </w:rPr>
            </w:pPr>
            <w:r w:rsidRPr="005552DB">
              <w:rPr>
                <w:sz w:val="18"/>
                <w:szCs w:val="18"/>
              </w:rPr>
              <w:t>2. November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5552DB" w:rsidRDefault="005552DB" w:rsidP="001D18BC">
            <w:pPr>
              <w:pStyle w:val="M10"/>
              <w:framePr w:wrap="auto" w:vAnchor="margin" w:hAnchor="text" w:xAlign="left" w:yAlign="inline"/>
              <w:suppressOverlap w:val="0"/>
            </w:pPr>
            <w:hyperlink r:id="rId7" w:history="1">
              <w:r w:rsidRPr="00157BA1">
                <w:rPr>
                  <w:rStyle w:val="Hyperlink"/>
                </w:rPr>
                <w:t>juergen.krauter@evonik.com</w:t>
              </w:r>
            </w:hyperlink>
          </w:p>
          <w:p w:rsidR="005552DB" w:rsidRDefault="005552DB" w:rsidP="001D18BC">
            <w:pPr>
              <w:pStyle w:val="M10"/>
              <w:framePr w:wrap="auto" w:vAnchor="margin" w:hAnchor="text" w:xAlign="left" w:yAlign="inline"/>
              <w:suppressOverlap w:val="0"/>
            </w:pPr>
          </w:p>
          <w:p w:rsidR="005552DB" w:rsidRPr="00E85F0A" w:rsidRDefault="005552DB" w:rsidP="005552DB">
            <w:pPr>
              <w:pStyle w:val="M7"/>
              <w:framePr w:wrap="auto" w:vAnchor="margin" w:hAnchor="text" w:xAlign="left" w:yAlign="inline"/>
              <w:suppressOverlap w:val="0"/>
            </w:pPr>
            <w:r w:rsidRPr="00E85F0A">
              <w:t>Ansprechpartner Fachpresse</w:t>
            </w:r>
            <w:r w:rsidRPr="00E85F0A">
              <w:rPr>
                <w:b w:val="0"/>
                <w:bCs w:val="0"/>
              </w:rPr>
              <w:br/>
            </w:r>
            <w:r w:rsidRPr="00E85F0A">
              <w:t>Hannah Rausche</w:t>
            </w:r>
          </w:p>
          <w:p w:rsidR="005552DB" w:rsidRPr="00E85F0A" w:rsidRDefault="005552DB" w:rsidP="005552DB">
            <w:pPr>
              <w:pStyle w:val="M8"/>
              <w:framePr w:wrap="auto" w:vAnchor="margin" w:hAnchor="text" w:xAlign="left" w:yAlign="inline"/>
              <w:suppressOverlap w:val="0"/>
            </w:pPr>
            <w:r w:rsidRPr="00E85F0A">
              <w:t>Leiterin Kommunikation</w:t>
            </w:r>
          </w:p>
          <w:p w:rsidR="005552DB" w:rsidRPr="003C3236" w:rsidRDefault="005552DB" w:rsidP="005552DB">
            <w:pPr>
              <w:pStyle w:val="M8"/>
              <w:framePr w:wrap="auto" w:vAnchor="margin" w:hAnchor="text" w:xAlign="left" w:yAlign="inline"/>
              <w:suppressOverlap w:val="0"/>
              <w:rPr>
                <w:lang w:val="en-GB"/>
              </w:rPr>
            </w:pPr>
            <w:r w:rsidRPr="003C3236">
              <w:rPr>
                <w:lang w:val="en-GB"/>
              </w:rPr>
              <w:t>Health Care</w:t>
            </w:r>
          </w:p>
          <w:p w:rsidR="005552DB" w:rsidRPr="003C3236" w:rsidRDefault="005552DB" w:rsidP="005552DB">
            <w:pPr>
              <w:pStyle w:val="M9"/>
              <w:framePr w:wrap="auto" w:vAnchor="margin" w:hAnchor="text" w:xAlign="left" w:yAlign="inline"/>
              <w:suppressOverlap w:val="0"/>
              <w:rPr>
                <w:lang w:val="en-GB"/>
              </w:rPr>
            </w:pPr>
            <w:r w:rsidRPr="003C3236">
              <w:rPr>
                <w:lang w:val="en-GB"/>
              </w:rPr>
              <w:t>Phone +49 6151 18-3567</w:t>
            </w:r>
          </w:p>
          <w:p w:rsidR="005552DB" w:rsidRPr="00436F8F" w:rsidRDefault="005552DB" w:rsidP="005552DB">
            <w:pPr>
              <w:pStyle w:val="M10"/>
              <w:framePr w:wrap="auto" w:vAnchor="margin" w:hAnchor="text" w:xAlign="left" w:yAlign="inline"/>
              <w:suppressOverlap w:val="0"/>
              <w:rPr>
                <w:lang w:val="en-US"/>
              </w:rPr>
            </w:pPr>
            <w:r w:rsidRPr="00436F8F">
              <w:rPr>
                <w:lang w:val="en-US"/>
              </w:rPr>
              <w:t>Fax +49 6181 59-76847</w:t>
            </w:r>
          </w:p>
          <w:p w:rsidR="005552DB" w:rsidRPr="00436F8F" w:rsidRDefault="005552DB" w:rsidP="005552DB">
            <w:pPr>
              <w:pStyle w:val="M12"/>
              <w:framePr w:wrap="auto" w:vAnchor="margin" w:hAnchor="text" w:xAlign="left" w:yAlign="inline"/>
              <w:suppressOverlap w:val="0"/>
              <w:rPr>
                <w:lang w:val="en-US"/>
              </w:rPr>
            </w:pPr>
            <w:r w:rsidRPr="00436F8F">
              <w:rPr>
                <w:lang w:val="en-US"/>
              </w:rPr>
              <w:t>hannah.rausche@evonik.com</w:t>
            </w:r>
          </w:p>
          <w:p w:rsidR="000B1B97" w:rsidRDefault="001D18BC" w:rsidP="001D18BC">
            <w:pPr>
              <w:pStyle w:val="M10"/>
              <w:framePr w:wrap="auto" w:vAnchor="margin" w:hAnchor="text" w:xAlign="left" w:yAlign="inline"/>
              <w:suppressOverlap w:val="0"/>
            </w:pPr>
            <w:r>
              <w:t xml:space="preserve"> </w:t>
            </w:r>
          </w:p>
        </w:tc>
      </w:tr>
      <w:tr w:rsidR="000B1B97" w:rsidRPr="005552DB" w:rsidTr="002159BA">
        <w:trPr>
          <w:trHeight w:val="851"/>
        </w:trPr>
        <w:tc>
          <w:tcPr>
            <w:tcW w:w="2552" w:type="dxa"/>
            <w:shd w:val="clear" w:color="auto" w:fill="auto"/>
          </w:tcPr>
          <w:p w:rsidR="000B1B97" w:rsidRPr="005552DB" w:rsidRDefault="000B1B97" w:rsidP="000B1B97">
            <w:pPr>
              <w:pStyle w:val="M1"/>
              <w:framePr w:wrap="auto" w:vAnchor="margin" w:hAnchor="text" w:xAlign="left" w:yAlign="inline"/>
              <w:suppressOverlap w:val="0"/>
              <w:rPr>
                <w:lang w:val="en-US"/>
              </w:rPr>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39395B" w:rsidRDefault="005552DB" w:rsidP="0039395B">
      <w:pPr>
        <w:pStyle w:val="V6"/>
        <w:framePr w:w="2659" w:wrap="around" w:y="11866" w:anchorLock="1"/>
        <w:suppressOverlap w:val="0"/>
      </w:pPr>
      <w:hyperlink r:id="rId8"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84389E" w:rsidRDefault="005552DB" w:rsidP="0039395B">
      <w:pPr>
        <w:pStyle w:val="Titel"/>
      </w:pPr>
      <w:r w:rsidRPr="005552DB">
        <w:t>Evonik und Lilly verlängern langfristige Liefe</w:t>
      </w:r>
      <w:bookmarkStart w:id="0" w:name="_GoBack"/>
      <w:bookmarkEnd w:id="0"/>
      <w:r w:rsidRPr="005552DB">
        <w:t>rvereinbarung</w:t>
      </w:r>
    </w:p>
    <w:p w:rsidR="00F55B90" w:rsidRPr="0006177F" w:rsidRDefault="00F55B90" w:rsidP="0039395B">
      <w:pPr>
        <w:pStyle w:val="Titel"/>
      </w:pPr>
    </w:p>
    <w:p w:rsidR="005552DB" w:rsidRDefault="005552DB" w:rsidP="005552DB">
      <w:pPr>
        <w:numPr>
          <w:ilvl w:val="0"/>
          <w:numId w:val="32"/>
        </w:numPr>
        <w:tabs>
          <w:tab w:val="clear" w:pos="1425"/>
          <w:tab w:val="num" w:pos="340"/>
          <w:tab w:val="num" w:pos="501"/>
        </w:tabs>
        <w:ind w:left="340" w:right="85" w:hanging="340"/>
        <w:rPr>
          <w:rFonts w:cs="Lucida Sans Unicode"/>
          <w:sz w:val="24"/>
        </w:rPr>
      </w:pPr>
      <w:r w:rsidRPr="00D00E04">
        <w:rPr>
          <w:rFonts w:cs="Lucida Sans Unicode"/>
          <w:sz w:val="24"/>
        </w:rPr>
        <w:t>Vereinbarung über pharmazeutische Wirkstoffe und Vorprodukte für Human- und Tierarzneimittel</w:t>
      </w:r>
    </w:p>
    <w:p w:rsidR="005552DB" w:rsidRDefault="005552DB" w:rsidP="005552DB">
      <w:pPr>
        <w:numPr>
          <w:ilvl w:val="0"/>
          <w:numId w:val="32"/>
        </w:numPr>
        <w:tabs>
          <w:tab w:val="clear" w:pos="1425"/>
          <w:tab w:val="num" w:pos="340"/>
          <w:tab w:val="num" w:pos="501"/>
        </w:tabs>
        <w:ind w:left="340" w:right="85" w:hanging="340"/>
        <w:rPr>
          <w:rFonts w:cs="Lucida Sans Unicode"/>
          <w:sz w:val="24"/>
        </w:rPr>
      </w:pPr>
      <w:r w:rsidRPr="00D00E04">
        <w:rPr>
          <w:rFonts w:cs="Lucida Sans Unicode"/>
          <w:sz w:val="24"/>
        </w:rPr>
        <w:t xml:space="preserve">Produktion am ehemaligen Lilly-Standort </w:t>
      </w:r>
      <w:proofErr w:type="spellStart"/>
      <w:r w:rsidRPr="00D00E04">
        <w:rPr>
          <w:rFonts w:cs="Lucida Sans Unicode"/>
          <w:sz w:val="24"/>
        </w:rPr>
        <w:t>Tippecanoe</w:t>
      </w:r>
      <w:proofErr w:type="spellEnd"/>
      <w:r w:rsidRPr="00D00E04">
        <w:rPr>
          <w:rFonts w:cs="Lucida Sans Unicode"/>
          <w:sz w:val="24"/>
        </w:rPr>
        <w:t xml:space="preserve"> Laboratories (Indiana, USA), der im Jahr 2010 von Lilly akquiriert wurde und seitdem für Lilly produziert hat</w:t>
      </w:r>
    </w:p>
    <w:p w:rsidR="005552DB" w:rsidRPr="00D00E04" w:rsidRDefault="005552DB" w:rsidP="005552DB">
      <w:pPr>
        <w:numPr>
          <w:ilvl w:val="0"/>
          <w:numId w:val="32"/>
        </w:numPr>
        <w:tabs>
          <w:tab w:val="clear" w:pos="1425"/>
          <w:tab w:val="num" w:pos="340"/>
          <w:tab w:val="num" w:pos="501"/>
        </w:tabs>
        <w:ind w:left="340" w:right="85" w:hanging="340"/>
        <w:rPr>
          <w:rFonts w:cs="Lucida Sans Unicode"/>
          <w:sz w:val="24"/>
        </w:rPr>
      </w:pPr>
      <w:proofErr w:type="spellStart"/>
      <w:r w:rsidRPr="00D00E04">
        <w:rPr>
          <w:rFonts w:cs="Lucida Sans Unicode"/>
          <w:sz w:val="24"/>
        </w:rPr>
        <w:t>Evonik’s</w:t>
      </w:r>
      <w:proofErr w:type="spellEnd"/>
      <w:r w:rsidRPr="00D00E04">
        <w:rPr>
          <w:rFonts w:cs="Lucida Sans Unicode"/>
          <w:sz w:val="24"/>
        </w:rPr>
        <w:t xml:space="preserve"> Anlage in </w:t>
      </w:r>
      <w:proofErr w:type="spellStart"/>
      <w:r w:rsidRPr="00D00E04">
        <w:rPr>
          <w:rFonts w:cs="Lucida Sans Unicode"/>
          <w:sz w:val="24"/>
        </w:rPr>
        <w:t>Tippecanoe</w:t>
      </w:r>
      <w:proofErr w:type="spellEnd"/>
      <w:r w:rsidRPr="00D00E04">
        <w:rPr>
          <w:rFonts w:cs="Lucida Sans Unicode"/>
          <w:sz w:val="24"/>
        </w:rPr>
        <w:t xml:space="preserve"> zählt zu den größten pharmazeutischen Auftragsentwicklungs- und Produktionseinrichtungen weltweit, die komplexe Pharmawirkstoffe und Zwischenprodukte für mehr als 20 Kunden herstellt </w:t>
      </w:r>
    </w:p>
    <w:p w:rsidR="0006177F" w:rsidRPr="0084389E" w:rsidRDefault="0006177F" w:rsidP="0006177F">
      <w:pPr>
        <w:tabs>
          <w:tab w:val="left" w:pos="990"/>
        </w:tabs>
      </w:pPr>
    </w:p>
    <w:p w:rsidR="005552DB" w:rsidRDefault="005552DB" w:rsidP="005552DB">
      <w:pPr>
        <w:rPr>
          <w:noProof/>
        </w:rPr>
      </w:pPr>
      <w:r w:rsidRPr="005552DB">
        <w:rPr>
          <w:noProof/>
        </w:rPr>
        <w:t>Evonik Industries und Eli Lilly and Company (Lilly) haben eine langfristige Liefervereinbarung verlängert, wonach Evonik weiterhin wichtige pharmazeutische Wirkstoffe (API) und Vorprodukte für die Human- und Tierarzneimittel von Lilly liefern wird.</w:t>
      </w:r>
    </w:p>
    <w:p w:rsidR="005552DB" w:rsidRPr="005552DB" w:rsidRDefault="005552DB" w:rsidP="005552DB">
      <w:pPr>
        <w:rPr>
          <w:noProof/>
        </w:rPr>
      </w:pPr>
      <w:r w:rsidRPr="005552DB">
        <w:rPr>
          <w:noProof/>
        </w:rPr>
        <w:t xml:space="preserve"> </w:t>
      </w:r>
    </w:p>
    <w:p w:rsidR="005552DB" w:rsidRDefault="005552DB" w:rsidP="005552DB">
      <w:pPr>
        <w:rPr>
          <w:noProof/>
        </w:rPr>
      </w:pPr>
      <w:r w:rsidRPr="005552DB">
        <w:rPr>
          <w:noProof/>
        </w:rPr>
        <w:t xml:space="preserve">„Die Verlängerung dieser Liefervereinbarung belegt die hervorragende Zusammenarbeit von Evonik und Lilly. Wir danken Lilly für seine Weitsicht, 2010 eine gut gepflegte Anlage an Evonik zu übergeben, und für sein großes Vertrauen in Evonik und den Standort Tippecanoe als zuverlässiges und unabhängiges Auftragsentwicklungs- und Produktionsunternehmen, jetzt und in der Zukunft“, sagt Dr. Jean-Luc </w:t>
      </w:r>
      <w:proofErr w:type="spellStart"/>
      <w:r w:rsidRPr="005552DB">
        <w:rPr>
          <w:noProof/>
        </w:rPr>
        <w:t>Herbeaux</w:t>
      </w:r>
      <w:proofErr w:type="spellEnd"/>
      <w:r w:rsidRPr="005552DB">
        <w:rPr>
          <w:noProof/>
        </w:rPr>
        <w:t xml:space="preserve">, Leiter des Geschäftsgebiets </w:t>
      </w:r>
      <w:proofErr w:type="spellStart"/>
      <w:r w:rsidRPr="005552DB">
        <w:rPr>
          <w:noProof/>
        </w:rPr>
        <w:t>Health</w:t>
      </w:r>
      <w:proofErr w:type="spellEnd"/>
      <w:r w:rsidRPr="005552DB">
        <w:rPr>
          <w:noProof/>
        </w:rPr>
        <w:t xml:space="preserve"> Care von Evonik. </w:t>
      </w:r>
    </w:p>
    <w:p w:rsidR="005552DB" w:rsidRPr="005552DB" w:rsidRDefault="005552DB" w:rsidP="005552DB">
      <w:pPr>
        <w:rPr>
          <w:noProof/>
        </w:rPr>
      </w:pPr>
    </w:p>
    <w:p w:rsidR="005552DB" w:rsidRPr="005552DB" w:rsidRDefault="005552DB" w:rsidP="005552DB">
      <w:pPr>
        <w:rPr>
          <w:noProof/>
        </w:rPr>
      </w:pPr>
      <w:r w:rsidRPr="005552DB">
        <w:rPr>
          <w:noProof/>
        </w:rPr>
        <w:t xml:space="preserve">Evonik übernahm im Januar 2010 das Werk in </w:t>
      </w:r>
      <w:proofErr w:type="spellStart"/>
      <w:r w:rsidRPr="005552DB">
        <w:rPr>
          <w:noProof/>
        </w:rPr>
        <w:t>Tippecanoe</w:t>
      </w:r>
      <w:proofErr w:type="spellEnd"/>
      <w:r w:rsidRPr="005552DB">
        <w:rPr>
          <w:noProof/>
        </w:rPr>
        <w:t xml:space="preserve"> in Lafayette im US-Bundesstaat Indiana von Lilly, einem weltweit führenden Arzneimittelhersteller. Die Anlage stellt als Auftragsentwicklungs- und Produktionsunternehmen (</w:t>
      </w:r>
      <w:proofErr w:type="spellStart"/>
      <w:r w:rsidRPr="005552DB">
        <w:rPr>
          <w:noProof/>
        </w:rPr>
        <w:t>Contract</w:t>
      </w:r>
      <w:proofErr w:type="spellEnd"/>
      <w:r w:rsidRPr="005552DB">
        <w:rPr>
          <w:noProof/>
        </w:rPr>
        <w:t xml:space="preserve"> Development </w:t>
      </w:r>
      <w:proofErr w:type="spellStart"/>
      <w:r w:rsidRPr="005552DB">
        <w:rPr>
          <w:noProof/>
        </w:rPr>
        <w:t>and</w:t>
      </w:r>
      <w:proofErr w:type="spellEnd"/>
      <w:r w:rsidRPr="005552DB">
        <w:rPr>
          <w:noProof/>
        </w:rPr>
        <w:t xml:space="preserve"> Manufacturing </w:t>
      </w:r>
      <w:proofErr w:type="spellStart"/>
      <w:r w:rsidRPr="005552DB">
        <w:rPr>
          <w:noProof/>
        </w:rPr>
        <w:t>Organization</w:t>
      </w:r>
      <w:proofErr w:type="spellEnd"/>
      <w:r w:rsidRPr="005552DB">
        <w:rPr>
          <w:noProof/>
        </w:rPr>
        <w:t xml:space="preserve">, CDMO) seitdem für über 20 Kunden von Evonik, darunter auch Lilly, pharmazeutische Wirkstoffe her. Der Standort hat sich mittlerweile zu einem Kernelement des internationalen Auftragsfertigungsgeschäfts von Evonik entwickelt. Die Anlage zählt mit einer Produktionskapazität von 170 Kubikmetern hochwirksamer pharmazeutischer Wirkstoffe (High </w:t>
      </w:r>
      <w:proofErr w:type="spellStart"/>
      <w:r w:rsidRPr="005552DB">
        <w:rPr>
          <w:noProof/>
        </w:rPr>
        <w:t>Potency</w:t>
      </w:r>
      <w:proofErr w:type="spellEnd"/>
      <w:r w:rsidRPr="005552DB">
        <w:rPr>
          <w:noProof/>
        </w:rPr>
        <w:t xml:space="preserve"> </w:t>
      </w:r>
      <w:proofErr w:type="spellStart"/>
      <w:r w:rsidRPr="005552DB">
        <w:rPr>
          <w:noProof/>
        </w:rPr>
        <w:t>Active</w:t>
      </w:r>
      <w:proofErr w:type="spellEnd"/>
      <w:r w:rsidRPr="005552DB">
        <w:rPr>
          <w:noProof/>
        </w:rPr>
        <w:t xml:space="preserve"> </w:t>
      </w:r>
      <w:proofErr w:type="spellStart"/>
      <w:r w:rsidRPr="005552DB">
        <w:rPr>
          <w:noProof/>
        </w:rPr>
        <w:t>Pharmaceutical</w:t>
      </w:r>
      <w:proofErr w:type="spellEnd"/>
      <w:r w:rsidRPr="005552DB">
        <w:rPr>
          <w:noProof/>
        </w:rPr>
        <w:t xml:space="preserve"> </w:t>
      </w:r>
      <w:proofErr w:type="spellStart"/>
      <w:r w:rsidRPr="005552DB">
        <w:rPr>
          <w:noProof/>
        </w:rPr>
        <w:t>Ingredients</w:t>
      </w:r>
      <w:proofErr w:type="spellEnd"/>
      <w:r w:rsidRPr="005552DB">
        <w:rPr>
          <w:noProof/>
        </w:rPr>
        <w:t xml:space="preserve">, HPAPIs) und einer Fertigungskapazität nach </w:t>
      </w:r>
      <w:proofErr w:type="spellStart"/>
      <w:r w:rsidRPr="005552DB">
        <w:rPr>
          <w:noProof/>
        </w:rPr>
        <w:t>cGMP</w:t>
      </w:r>
      <w:proofErr w:type="spellEnd"/>
      <w:r w:rsidRPr="005552DB">
        <w:rPr>
          <w:noProof/>
        </w:rPr>
        <w:t xml:space="preserve">-Standards von insgesamt 860 Kubikmetern zu den weltweit größten CDMOs. </w:t>
      </w:r>
    </w:p>
    <w:p w:rsidR="005552DB" w:rsidRDefault="005552DB" w:rsidP="005552DB">
      <w:pPr>
        <w:rPr>
          <w:noProof/>
        </w:rPr>
      </w:pPr>
      <w:r w:rsidRPr="005552DB">
        <w:rPr>
          <w:noProof/>
        </w:rPr>
        <w:lastRenderedPageBreak/>
        <w:t xml:space="preserve">Das Werk in Lafayette beschäftigt rund 600 Mitarbeiter. Mit den Kompetenzen dort und dem globalen Know-how des Geschäftsgebiets </w:t>
      </w:r>
      <w:proofErr w:type="spellStart"/>
      <w:r w:rsidRPr="005552DB">
        <w:rPr>
          <w:noProof/>
        </w:rPr>
        <w:t>Health</w:t>
      </w:r>
      <w:proofErr w:type="spellEnd"/>
      <w:r w:rsidRPr="005552DB">
        <w:rPr>
          <w:noProof/>
        </w:rPr>
        <w:t xml:space="preserve"> Care unterstützt Evonik seine Kunden aus der Pharmabranche dabei, die Herstellung komplexer Moleküle zuverlässig auf einen industriellen Maßstab zu übertragen und so der klinischen oder kommerziellen Nachfrage nachzukommen. </w:t>
      </w:r>
    </w:p>
    <w:p w:rsidR="005552DB" w:rsidRPr="005552DB" w:rsidRDefault="005552DB" w:rsidP="005552DB">
      <w:pPr>
        <w:rPr>
          <w:noProof/>
        </w:rPr>
      </w:pPr>
    </w:p>
    <w:p w:rsidR="005552DB" w:rsidRPr="005552DB" w:rsidRDefault="005552DB" w:rsidP="005552DB">
      <w:pPr>
        <w:rPr>
          <w:noProof/>
        </w:rPr>
      </w:pPr>
      <w:r w:rsidRPr="005552DB">
        <w:rPr>
          <w:noProof/>
        </w:rPr>
        <w:t xml:space="preserve">Das Geschäftsgebiet </w:t>
      </w:r>
      <w:proofErr w:type="spellStart"/>
      <w:r w:rsidRPr="005552DB">
        <w:rPr>
          <w:noProof/>
        </w:rPr>
        <w:t>Health</w:t>
      </w:r>
      <w:proofErr w:type="spellEnd"/>
      <w:r w:rsidRPr="005552DB">
        <w:rPr>
          <w:noProof/>
        </w:rPr>
        <w:t xml:space="preserve"> Care von Evonik fungiert als strategischer Partner für die Pharma-, Medizintechnik- und Lebensmittelindustrie. Das breite Produktportfolio, das tiefe technische Know-how und die fortschrittlichen globalen Fähigkeiten schaffen einen Mehrwert, indem sie unseren Kunden helfen, das Risiko zu reduzieren, die Qualität zu verbessern, die Effizienz zu steigern und ihre Marken zu differenzieren. Das Produkt- und Dienstleistungsportfolio umfasst die API-Auftragsfertigung, pharmazeutische Hilfsstoffe, fortgeschrittene Lebensmittelzutaten, Aminosäuren, Zellkulturbestandteile sowie orale und parenterale Wirkstofffreisetzungstechnologien.</w:t>
      </w:r>
    </w:p>
    <w:p w:rsidR="000B1B97" w:rsidRDefault="000B1B97" w:rsidP="0006177F"/>
    <w:p w:rsidR="005552DB" w:rsidRDefault="005552DB" w:rsidP="0006177F"/>
    <w:p w:rsidR="005552DB" w:rsidRDefault="005552DB" w:rsidP="0006177F"/>
    <w:p w:rsidR="005552DB" w:rsidRDefault="005552DB" w:rsidP="0006177F"/>
    <w:p w:rsidR="005552DB" w:rsidRDefault="005552DB" w:rsidP="0006177F"/>
    <w:p w:rsidR="005552DB" w:rsidRDefault="005552DB" w:rsidP="0006177F"/>
    <w:p w:rsidR="005552DB" w:rsidRDefault="005552DB" w:rsidP="0006177F"/>
    <w:p w:rsidR="005552DB" w:rsidRDefault="005552DB" w:rsidP="005552DB">
      <w:pPr>
        <w:spacing w:line="240" w:lineRule="exact"/>
      </w:pPr>
    </w:p>
    <w:p w:rsidR="009E16E9" w:rsidRDefault="009E16E9" w:rsidP="005552DB">
      <w:pPr>
        <w:autoSpaceDE w:val="0"/>
        <w:autoSpaceDN w:val="0"/>
        <w:adjustRightInd w:val="0"/>
        <w:spacing w:line="240" w:lineRule="exact"/>
        <w:rPr>
          <w:rFonts w:cs="Lucida Sans Unicode"/>
          <w:b/>
          <w:bCs/>
          <w:sz w:val="18"/>
          <w:szCs w:val="18"/>
        </w:rPr>
      </w:pPr>
      <w:r>
        <w:rPr>
          <w:rFonts w:cs="Lucida Sans Unicode"/>
          <w:b/>
          <w:bCs/>
          <w:sz w:val="18"/>
          <w:szCs w:val="18"/>
        </w:rPr>
        <w:t>Über Evonik</w:t>
      </w:r>
    </w:p>
    <w:p w:rsidR="00CC4E10" w:rsidRPr="00741901" w:rsidRDefault="00CC4E10" w:rsidP="005552DB">
      <w:pPr>
        <w:spacing w:line="24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74485F">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CC4E10">
        <w:rPr>
          <w:rFonts w:cs="Lucida Sans Unicode"/>
          <w:sz w:val="18"/>
          <w:szCs w:val="18"/>
        </w:rPr>
        <w:t>Euro einen Gewinn (bereinigtes EBITDA) von 2,165 Mrd. Euro.</w:t>
      </w:r>
    </w:p>
    <w:p w:rsidR="000B1B97" w:rsidRDefault="000B1B97" w:rsidP="005552DB">
      <w:pPr>
        <w:spacing w:line="240" w:lineRule="exact"/>
      </w:pPr>
    </w:p>
    <w:p w:rsidR="001D18BC" w:rsidRPr="001D18BC" w:rsidRDefault="001D18BC" w:rsidP="005552DB">
      <w:pPr>
        <w:autoSpaceDE w:val="0"/>
        <w:autoSpaceDN w:val="0"/>
        <w:adjustRightInd w:val="0"/>
        <w:spacing w:line="240" w:lineRule="exact"/>
        <w:rPr>
          <w:rFonts w:cs="Lucida Sans Unicode"/>
          <w:b/>
          <w:sz w:val="18"/>
          <w:szCs w:val="18"/>
        </w:rPr>
      </w:pPr>
      <w:r w:rsidRPr="001D18BC">
        <w:rPr>
          <w:rFonts w:cs="Lucida Sans Unicode"/>
          <w:b/>
          <w:sz w:val="18"/>
          <w:szCs w:val="18"/>
        </w:rPr>
        <w:t>Über Nutrition &amp; Care</w:t>
      </w:r>
    </w:p>
    <w:p w:rsidR="001D18BC" w:rsidRPr="001D18BC" w:rsidRDefault="001D18BC" w:rsidP="005552DB">
      <w:pPr>
        <w:autoSpaceDE w:val="0"/>
        <w:autoSpaceDN w:val="0"/>
        <w:adjustRightInd w:val="0"/>
        <w:spacing w:line="24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sidR="00C64B2A">
        <w:rPr>
          <w:rFonts w:cs="Lucida Sans Unicode"/>
          <w:sz w:val="18"/>
          <w:szCs w:val="18"/>
        </w:rPr>
        <w:t>6</w:t>
      </w:r>
      <w:r w:rsidRPr="001D18BC">
        <w:rPr>
          <w:rFonts w:cs="Lucida Sans Unicode"/>
          <w:sz w:val="18"/>
          <w:szCs w:val="18"/>
        </w:rPr>
        <w:t xml:space="preserve"> mit rund 7.</w:t>
      </w:r>
      <w:r w:rsidR="00C64B2A">
        <w:rPr>
          <w:rFonts w:cs="Lucida Sans Unicode"/>
          <w:sz w:val="18"/>
          <w:szCs w:val="18"/>
        </w:rPr>
        <w:t>5</w:t>
      </w:r>
      <w:r w:rsidRPr="001D18BC">
        <w:rPr>
          <w:rFonts w:cs="Lucida Sans Unicode"/>
          <w:sz w:val="18"/>
          <w:szCs w:val="18"/>
        </w:rPr>
        <w:t>00 M</w:t>
      </w:r>
      <w:r w:rsidR="00C64B2A">
        <w:rPr>
          <w:rFonts w:cs="Lucida Sans Unicode"/>
          <w:sz w:val="18"/>
          <w:szCs w:val="18"/>
        </w:rPr>
        <w:t>itarbeitern einen Umsatz von 4,3</w:t>
      </w:r>
      <w:r w:rsidRPr="001D18BC">
        <w:rPr>
          <w:rFonts w:cs="Lucida Sans Unicode"/>
          <w:sz w:val="18"/>
          <w:szCs w:val="18"/>
        </w:rPr>
        <w:t xml:space="preserve"> Milliarden €. </w:t>
      </w:r>
    </w:p>
    <w:p w:rsidR="001D18BC" w:rsidRDefault="001D18BC" w:rsidP="005552DB">
      <w:pPr>
        <w:autoSpaceDE w:val="0"/>
        <w:autoSpaceDN w:val="0"/>
        <w:adjustRightInd w:val="0"/>
        <w:spacing w:line="24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5552DB">
      <w:pPr>
        <w:autoSpaceDE w:val="0"/>
        <w:autoSpaceDN w:val="0"/>
        <w:adjustRightInd w:val="0"/>
        <w:spacing w:line="240" w:lineRule="exact"/>
        <w:rPr>
          <w:rFonts w:cs="Lucida Sans Unicode"/>
          <w:b/>
          <w:sz w:val="18"/>
          <w:szCs w:val="18"/>
        </w:rPr>
      </w:pPr>
      <w:r w:rsidRPr="001D18BC">
        <w:rPr>
          <w:rFonts w:cs="Lucida Sans Unicode"/>
          <w:b/>
          <w:sz w:val="18"/>
          <w:szCs w:val="18"/>
        </w:rPr>
        <w:t>Rechtlicher Hinweis</w:t>
      </w:r>
    </w:p>
    <w:p w:rsidR="001D18BC" w:rsidRPr="001D18BC" w:rsidRDefault="001D18BC" w:rsidP="005552DB">
      <w:pPr>
        <w:autoSpaceDE w:val="0"/>
        <w:autoSpaceDN w:val="0"/>
        <w:adjustRightInd w:val="0"/>
        <w:spacing w:line="24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552DB">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52DB">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552D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552DB">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3E77"/>
    <w:rsid w:val="001175D3"/>
    <w:rsid w:val="00124443"/>
    <w:rsid w:val="00130512"/>
    <w:rsid w:val="001625AF"/>
    <w:rsid w:val="001631E8"/>
    <w:rsid w:val="00165932"/>
    <w:rsid w:val="0017414F"/>
    <w:rsid w:val="00196518"/>
    <w:rsid w:val="001B206A"/>
    <w:rsid w:val="001D18BC"/>
    <w:rsid w:val="001F00B7"/>
    <w:rsid w:val="001F7C26"/>
    <w:rsid w:val="0020318F"/>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552DB"/>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18D9"/>
    <w:rsid w:val="00636C35"/>
    <w:rsid w:val="00645F2F"/>
    <w:rsid w:val="00647919"/>
    <w:rsid w:val="00652A75"/>
    <w:rsid w:val="006651E2"/>
    <w:rsid w:val="006729D2"/>
    <w:rsid w:val="006A581A"/>
    <w:rsid w:val="006C35A6"/>
    <w:rsid w:val="006C388A"/>
    <w:rsid w:val="006D601A"/>
    <w:rsid w:val="006E2F15"/>
    <w:rsid w:val="006F3AB9"/>
    <w:rsid w:val="00710F1A"/>
    <w:rsid w:val="00717EDA"/>
    <w:rsid w:val="0072366D"/>
    <w:rsid w:val="00731495"/>
    <w:rsid w:val="0074485F"/>
    <w:rsid w:val="00744FA6"/>
    <w:rsid w:val="00751E3D"/>
    <w:rsid w:val="00763004"/>
    <w:rsid w:val="00770879"/>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44FE8F67</Template>
  <TotalTime>0</TotalTime>
  <Pages>3</Pages>
  <Words>670</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5757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cp:lastModifiedBy>
  <cp:revision>2</cp:revision>
  <cp:lastPrinted>2008-07-23T11:33:00Z</cp:lastPrinted>
  <dcterms:created xsi:type="dcterms:W3CDTF">2017-11-02T08:09:00Z</dcterms:created>
  <dcterms:modified xsi:type="dcterms:W3CDTF">2017-11-02T08:09:00Z</dcterms:modified>
</cp:coreProperties>
</file>