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46DC0">
            <w:pPr>
              <w:pStyle w:val="E-Datum"/>
              <w:framePr w:wrap="auto" w:vAnchor="margin" w:hAnchor="text" w:xAlign="left" w:yAlign="inline"/>
              <w:suppressOverlap w:val="0"/>
            </w:pPr>
            <w:r>
              <w:t>04. September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6A788D">
              <w:t>Alexandra Boy</w:t>
            </w:r>
          </w:p>
          <w:p w:rsidR="00DF1098" w:rsidRDefault="006A788D">
            <w:pPr>
              <w:pStyle w:val="M8"/>
              <w:framePr w:wrap="auto" w:vAnchor="margin" w:hAnchor="text" w:xAlign="left" w:yAlign="inline"/>
              <w:suppressOverlap w:val="0"/>
            </w:pPr>
            <w:r>
              <w:t xml:space="preserve">Stellvertr. Leiterin </w:t>
            </w:r>
            <w:r w:rsidR="00B14022">
              <w:t xml:space="preserve">Konzernpresse </w:t>
            </w:r>
          </w:p>
          <w:p w:rsidR="00DF1098" w:rsidRDefault="006A788D">
            <w:pPr>
              <w:pStyle w:val="M9"/>
              <w:framePr w:wrap="auto" w:vAnchor="margin" w:hAnchor="text" w:xAlign="left" w:yAlign="inline"/>
              <w:suppressOverlap w:val="0"/>
            </w:pPr>
            <w:r>
              <w:t>Telefon +49</w:t>
            </w:r>
            <w:r>
              <w:tab/>
              <w:t>201 177-3167</w:t>
            </w:r>
          </w:p>
          <w:p w:rsidR="00DF1098" w:rsidRDefault="00B14022">
            <w:pPr>
              <w:pStyle w:val="M10"/>
              <w:framePr w:wrap="auto" w:vAnchor="margin" w:hAnchor="text" w:xAlign="left" w:yAlign="inline"/>
              <w:suppressOverlap w:val="0"/>
            </w:pPr>
            <w:r>
              <w:t>Telefax +49</w:t>
            </w:r>
            <w:r>
              <w:tab/>
              <w:t>201 177-3030</w:t>
            </w:r>
          </w:p>
          <w:p w:rsidR="00DF1098" w:rsidRDefault="006A788D">
            <w:pPr>
              <w:pStyle w:val="M10"/>
              <w:framePr w:wrap="auto" w:vAnchor="margin" w:hAnchor="text" w:xAlign="left" w:yAlign="inline"/>
              <w:suppressOverlap w:val="0"/>
            </w:pPr>
            <w:r>
              <w:t>alexandra.boy</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846DC0">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8429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8429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8429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8429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8429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8429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8429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8429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8429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8429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8429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8429C">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68429C">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68429C">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68429C">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68429C">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8429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8429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8429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8429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8429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8429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8429C">
              <w:rPr>
                <w:noProof/>
              </w:rPr>
              <w:t>B 19474</w:t>
            </w:r>
            <w:r>
              <w:fldChar w:fldCharType="end"/>
            </w:r>
          </w:p>
          <w:p w:rsidR="00DF1098" w:rsidRDefault="00B14022">
            <w:pPr>
              <w:pStyle w:val="V17"/>
              <w:framePr w:wrap="auto" w:vAnchor="margin" w:hAnchor="text" w:xAlign="left" w:yAlign="inline"/>
              <w:suppressOverlap w:val="0"/>
            </w:pPr>
            <w:r>
              <w:t>UST-IdNr. DE 811160003</w:t>
            </w:r>
          </w:p>
          <w:p w:rsidR="00DF1098" w:rsidRDefault="00DF1098">
            <w:pPr>
              <w:pStyle w:val="V18"/>
              <w:framePr w:wrap="auto" w:vAnchor="margin" w:hAnchor="text" w:xAlign="left" w:yAlign="inline"/>
              <w:suppressOverlap w:val="0"/>
            </w:pPr>
          </w:p>
        </w:tc>
      </w:tr>
    </w:tbl>
    <w:p w:rsidR="00846DC0" w:rsidRDefault="00846DC0" w:rsidP="00DD4F47">
      <w:pPr>
        <w:spacing w:line="300" w:lineRule="atLeast"/>
        <w:ind w:left="0"/>
        <w:rPr>
          <w:b/>
          <w:bCs/>
          <w:sz w:val="24"/>
        </w:rPr>
      </w:pPr>
      <w:bookmarkStart w:id="0" w:name="_GoBack"/>
      <w:r w:rsidRPr="00846DC0">
        <w:rPr>
          <w:b/>
          <w:bCs/>
          <w:sz w:val="24"/>
        </w:rPr>
        <w:lastRenderedPageBreak/>
        <w:t xml:space="preserve">Evonik sichert sich Kreditlinie über 1,75 </w:t>
      </w:r>
      <w:r w:rsidR="00C57D39">
        <w:rPr>
          <w:b/>
          <w:bCs/>
          <w:sz w:val="24"/>
        </w:rPr>
        <w:t>Milliarden</w:t>
      </w:r>
      <w:r w:rsidRPr="00846DC0">
        <w:rPr>
          <w:b/>
          <w:bCs/>
          <w:sz w:val="24"/>
        </w:rPr>
        <w:t xml:space="preserve"> €</w:t>
      </w:r>
    </w:p>
    <w:bookmarkEnd w:id="0"/>
    <w:p w:rsidR="00846DC0" w:rsidRPr="00846DC0" w:rsidRDefault="00846DC0" w:rsidP="00DD4F47">
      <w:pPr>
        <w:spacing w:line="300" w:lineRule="atLeast"/>
        <w:ind w:left="0"/>
        <w:rPr>
          <w:b/>
          <w:bCs/>
          <w:sz w:val="24"/>
        </w:rPr>
      </w:pPr>
    </w:p>
    <w:p w:rsidR="00846DC0" w:rsidRDefault="00846DC0" w:rsidP="00DD4F47">
      <w:pPr>
        <w:spacing w:line="300" w:lineRule="atLeast"/>
        <w:ind w:left="0"/>
        <w:rPr>
          <w:sz w:val="22"/>
          <w:szCs w:val="22"/>
        </w:rPr>
      </w:pPr>
      <w:r w:rsidRPr="00846DC0">
        <w:rPr>
          <w:sz w:val="22"/>
          <w:szCs w:val="22"/>
        </w:rPr>
        <w:t xml:space="preserve">Die Evonik Industries AG hat am 3. September mit ihrem Kernbankenkreis eine syndizierte Kreditlinie über 1,75 </w:t>
      </w:r>
      <w:r w:rsidR="00C57D39">
        <w:rPr>
          <w:sz w:val="22"/>
          <w:szCs w:val="22"/>
        </w:rPr>
        <w:t>Milliarden</w:t>
      </w:r>
      <w:r w:rsidRPr="00846DC0">
        <w:rPr>
          <w:sz w:val="22"/>
          <w:szCs w:val="22"/>
        </w:rPr>
        <w:t xml:space="preserve"> </w:t>
      </w:r>
      <w:r w:rsidR="002D7EC4">
        <w:rPr>
          <w:sz w:val="22"/>
          <w:szCs w:val="22"/>
        </w:rPr>
        <w:t>€</w:t>
      </w:r>
      <w:r w:rsidRPr="00846DC0">
        <w:rPr>
          <w:sz w:val="22"/>
          <w:szCs w:val="22"/>
        </w:rPr>
        <w:t xml:space="preserve"> vereinbart. Die Kreditlinie </w:t>
      </w:r>
      <w:r w:rsidR="00C57D39">
        <w:rPr>
          <w:sz w:val="22"/>
          <w:szCs w:val="22"/>
        </w:rPr>
        <w:t>umfasst</w:t>
      </w:r>
      <w:r w:rsidRPr="00846DC0">
        <w:rPr>
          <w:sz w:val="22"/>
          <w:szCs w:val="22"/>
        </w:rPr>
        <w:t xml:space="preserve"> zwei Tranchen à 875 </w:t>
      </w:r>
      <w:r w:rsidR="00C57D39">
        <w:rPr>
          <w:sz w:val="22"/>
          <w:szCs w:val="22"/>
        </w:rPr>
        <w:t>Millionen</w:t>
      </w:r>
      <w:r w:rsidRPr="00846DC0">
        <w:rPr>
          <w:sz w:val="22"/>
          <w:szCs w:val="22"/>
        </w:rPr>
        <w:t xml:space="preserve"> </w:t>
      </w:r>
      <w:r w:rsidR="002D7EC4">
        <w:rPr>
          <w:sz w:val="22"/>
          <w:szCs w:val="22"/>
        </w:rPr>
        <w:t>€</w:t>
      </w:r>
      <w:r w:rsidRPr="00846DC0">
        <w:rPr>
          <w:sz w:val="22"/>
          <w:szCs w:val="22"/>
        </w:rPr>
        <w:t xml:space="preserve"> mit anfänglichen Laufzeiten von drei und fünf Jahren. Beide Tranchen besitzen zwei Verlängerungsoptionen von jeweils einem Jahr. Die Kreditlinie dient der zentralen Liquiditätsreserve des Konzerns</w:t>
      </w:r>
      <w:r w:rsidR="005E35B5">
        <w:rPr>
          <w:sz w:val="22"/>
          <w:szCs w:val="22"/>
        </w:rPr>
        <w:t xml:space="preserve"> und ist gegenwärtig nicht in Anspruch genommen</w:t>
      </w:r>
      <w:r w:rsidR="009E3999">
        <w:rPr>
          <w:sz w:val="22"/>
          <w:szCs w:val="22"/>
        </w:rPr>
        <w:t>.</w:t>
      </w:r>
      <w:r w:rsidRPr="00846DC0">
        <w:rPr>
          <w:sz w:val="22"/>
          <w:szCs w:val="22"/>
        </w:rPr>
        <w:t xml:space="preserve"> </w:t>
      </w:r>
    </w:p>
    <w:p w:rsidR="00846DC0" w:rsidRPr="00846DC0" w:rsidRDefault="00846DC0" w:rsidP="00DD4F47">
      <w:pPr>
        <w:spacing w:line="300" w:lineRule="atLeast"/>
        <w:ind w:left="0"/>
        <w:rPr>
          <w:sz w:val="22"/>
          <w:szCs w:val="22"/>
        </w:rPr>
      </w:pPr>
    </w:p>
    <w:p w:rsidR="00846DC0" w:rsidRDefault="00846DC0" w:rsidP="00D3525C">
      <w:pPr>
        <w:spacing w:line="300" w:lineRule="atLeast"/>
        <w:ind w:left="0" w:right="-64"/>
        <w:rPr>
          <w:sz w:val="22"/>
          <w:szCs w:val="22"/>
        </w:rPr>
      </w:pPr>
      <w:r w:rsidRPr="00846DC0">
        <w:rPr>
          <w:sz w:val="22"/>
          <w:szCs w:val="22"/>
        </w:rPr>
        <w:t>Mit der neuen Kreditlinie profitiert Evonik von dem derzeit guten Finanzierungsumfeld für bonitätsstarke deutsche Unternehmen und sichert sich finanzielle Flexibilität für die kommenden Jahre. Die Kreditlinie ersetzt die bisherige Kreditlinie über 1,5 M</w:t>
      </w:r>
      <w:r w:rsidR="00C57D39">
        <w:rPr>
          <w:sz w:val="22"/>
          <w:szCs w:val="22"/>
        </w:rPr>
        <w:t>illiarden</w:t>
      </w:r>
      <w:r w:rsidRPr="00846DC0">
        <w:rPr>
          <w:sz w:val="22"/>
          <w:szCs w:val="22"/>
        </w:rPr>
        <w:t xml:space="preserve"> </w:t>
      </w:r>
      <w:r w:rsidR="002D7EC4">
        <w:rPr>
          <w:sz w:val="22"/>
          <w:szCs w:val="22"/>
        </w:rPr>
        <w:t>€</w:t>
      </w:r>
      <w:r w:rsidRPr="00846DC0">
        <w:rPr>
          <w:sz w:val="22"/>
          <w:szCs w:val="22"/>
        </w:rPr>
        <w:t xml:space="preserve"> aus dem Jahr 2011</w:t>
      </w:r>
      <w:r w:rsidR="005E35B5">
        <w:rPr>
          <w:sz w:val="22"/>
          <w:szCs w:val="22"/>
        </w:rPr>
        <w:t>.</w:t>
      </w:r>
    </w:p>
    <w:p w:rsidR="00846DC0" w:rsidRPr="00846DC0" w:rsidRDefault="00846DC0" w:rsidP="00DD4F47">
      <w:pPr>
        <w:spacing w:line="300" w:lineRule="atLeast"/>
        <w:ind w:left="0"/>
        <w:rPr>
          <w:sz w:val="22"/>
          <w:szCs w:val="22"/>
        </w:rPr>
      </w:pPr>
    </w:p>
    <w:p w:rsidR="00846DC0" w:rsidRDefault="00846DC0" w:rsidP="00DD4F47">
      <w:pPr>
        <w:spacing w:line="300" w:lineRule="atLeast"/>
        <w:ind w:left="0"/>
        <w:rPr>
          <w:sz w:val="22"/>
          <w:szCs w:val="22"/>
        </w:rPr>
      </w:pPr>
      <w:r w:rsidRPr="00846DC0">
        <w:rPr>
          <w:sz w:val="22"/>
          <w:szCs w:val="22"/>
        </w:rPr>
        <w:t xml:space="preserve">Wolfgang </w:t>
      </w:r>
      <w:proofErr w:type="spellStart"/>
      <w:r w:rsidRPr="00846DC0">
        <w:rPr>
          <w:sz w:val="22"/>
          <w:szCs w:val="22"/>
        </w:rPr>
        <w:t>Colberg</w:t>
      </w:r>
      <w:proofErr w:type="spellEnd"/>
      <w:r w:rsidRPr="00846DC0">
        <w:rPr>
          <w:sz w:val="22"/>
          <w:szCs w:val="22"/>
        </w:rPr>
        <w:t xml:space="preserve">, Finanzvorstand von </w:t>
      </w:r>
      <w:proofErr w:type="spellStart"/>
      <w:r w:rsidRPr="00846DC0">
        <w:rPr>
          <w:sz w:val="22"/>
          <w:szCs w:val="22"/>
        </w:rPr>
        <w:t>Evonik</w:t>
      </w:r>
      <w:proofErr w:type="spellEnd"/>
      <w:r w:rsidR="009E3999">
        <w:rPr>
          <w:sz w:val="22"/>
          <w:szCs w:val="22"/>
        </w:rPr>
        <w:t>,</w:t>
      </w:r>
      <w:r w:rsidRPr="00846DC0">
        <w:rPr>
          <w:sz w:val="22"/>
          <w:szCs w:val="22"/>
        </w:rPr>
        <w:t xml:space="preserve"> </w:t>
      </w:r>
      <w:r w:rsidR="002D7EC4">
        <w:rPr>
          <w:sz w:val="22"/>
          <w:szCs w:val="22"/>
        </w:rPr>
        <w:t>sagte: „</w:t>
      </w:r>
      <w:r w:rsidRPr="00846DC0">
        <w:rPr>
          <w:sz w:val="22"/>
          <w:szCs w:val="22"/>
        </w:rPr>
        <w:t xml:space="preserve">Alle eingeladenen Banken haben sich an der Finanzierung beteiligt. Damit unterstreicht der neue Kredit das Vertrauen des Bankenmarktes in die Strategie und die gute Bonität von </w:t>
      </w:r>
      <w:proofErr w:type="spellStart"/>
      <w:r w:rsidRPr="00846DC0">
        <w:rPr>
          <w:sz w:val="22"/>
          <w:szCs w:val="22"/>
        </w:rPr>
        <w:t>Evonik</w:t>
      </w:r>
      <w:proofErr w:type="spellEnd"/>
      <w:r w:rsidRPr="00846DC0">
        <w:rPr>
          <w:sz w:val="22"/>
          <w:szCs w:val="22"/>
        </w:rPr>
        <w:t>.</w:t>
      </w:r>
      <w:r w:rsidR="002D7EC4">
        <w:rPr>
          <w:sz w:val="22"/>
          <w:szCs w:val="22"/>
        </w:rPr>
        <w:t>“</w:t>
      </w:r>
    </w:p>
    <w:p w:rsidR="00846DC0" w:rsidRPr="00846DC0" w:rsidRDefault="00846DC0" w:rsidP="00DD4F47">
      <w:pPr>
        <w:spacing w:line="300" w:lineRule="atLeast"/>
        <w:ind w:left="0"/>
        <w:rPr>
          <w:sz w:val="22"/>
          <w:szCs w:val="22"/>
        </w:rPr>
      </w:pPr>
    </w:p>
    <w:p w:rsidR="00846DC0" w:rsidRPr="00846DC0" w:rsidRDefault="00846DC0" w:rsidP="00DD4F47">
      <w:pPr>
        <w:spacing w:line="300" w:lineRule="atLeast"/>
        <w:ind w:left="0"/>
        <w:rPr>
          <w:sz w:val="22"/>
          <w:szCs w:val="22"/>
        </w:rPr>
      </w:pPr>
      <w:bookmarkStart w:id="1" w:name="OLE_LINK1"/>
      <w:bookmarkStart w:id="2" w:name="OLE_LINK2"/>
      <w:r w:rsidRPr="00846DC0">
        <w:rPr>
          <w:sz w:val="22"/>
          <w:szCs w:val="22"/>
        </w:rPr>
        <w:t xml:space="preserve">Ute Wolf, Finanzchefin von </w:t>
      </w:r>
      <w:proofErr w:type="spellStart"/>
      <w:r w:rsidRPr="00846DC0">
        <w:rPr>
          <w:sz w:val="22"/>
          <w:szCs w:val="22"/>
        </w:rPr>
        <w:t>Evonik</w:t>
      </w:r>
      <w:proofErr w:type="spellEnd"/>
      <w:r w:rsidR="00C57D39">
        <w:rPr>
          <w:sz w:val="22"/>
          <w:szCs w:val="22"/>
        </w:rPr>
        <w:t>,</w:t>
      </w:r>
      <w:r w:rsidRPr="00846DC0">
        <w:rPr>
          <w:sz w:val="22"/>
          <w:szCs w:val="22"/>
        </w:rPr>
        <w:t xml:space="preserve"> </w:t>
      </w:r>
      <w:r w:rsidR="002D7EC4">
        <w:rPr>
          <w:sz w:val="22"/>
          <w:szCs w:val="22"/>
        </w:rPr>
        <w:t>ergänzte: „</w:t>
      </w:r>
      <w:r w:rsidRPr="00846DC0">
        <w:rPr>
          <w:sz w:val="22"/>
          <w:szCs w:val="22"/>
        </w:rPr>
        <w:t>Unsere Bankpartner schaffen uns damit die nötige Rückendeckung, unsere auf Wachstum ausgerichtete Strategie international voranzutreib</w:t>
      </w:r>
      <w:r w:rsidR="002D7EC4">
        <w:rPr>
          <w:sz w:val="22"/>
          <w:szCs w:val="22"/>
        </w:rPr>
        <w:t>en.“</w:t>
      </w:r>
      <w:r w:rsidRPr="00846DC0">
        <w:rPr>
          <w:sz w:val="22"/>
          <w:szCs w:val="22"/>
        </w:rPr>
        <w:t xml:space="preserve"> </w:t>
      </w:r>
    </w:p>
    <w:bookmarkEnd w:id="1"/>
    <w:bookmarkEnd w:id="2"/>
    <w:p w:rsidR="00846DC0" w:rsidRDefault="00846DC0" w:rsidP="00DD4F47">
      <w:pPr>
        <w:spacing w:line="300" w:lineRule="atLeast"/>
        <w:ind w:left="0"/>
        <w:rPr>
          <w:sz w:val="22"/>
          <w:szCs w:val="22"/>
        </w:rPr>
      </w:pPr>
      <w:r w:rsidRPr="00846DC0">
        <w:rPr>
          <w:sz w:val="22"/>
          <w:szCs w:val="22"/>
        </w:rPr>
        <w:t>An der Finanzierung beteiligen sich insgesamt 27 Banken aus Deutschland (7), den USA (5), Großbritannien (4), Frankreich (3), Japan (2), China (2), Italien, Sc</w:t>
      </w:r>
      <w:r>
        <w:rPr>
          <w:sz w:val="22"/>
          <w:szCs w:val="22"/>
        </w:rPr>
        <w:t xml:space="preserve">hweden, der Schweiz und Spanien </w:t>
      </w:r>
      <w:r>
        <w:rPr>
          <w:sz w:val="22"/>
          <w:szCs w:val="22"/>
        </w:rPr>
        <w:br/>
      </w:r>
      <w:r w:rsidRPr="00846DC0">
        <w:rPr>
          <w:sz w:val="22"/>
          <w:szCs w:val="22"/>
        </w:rPr>
        <w:t xml:space="preserve">(je 1). </w:t>
      </w:r>
    </w:p>
    <w:p w:rsidR="00846DC0" w:rsidRDefault="00846DC0" w:rsidP="00DD4F47">
      <w:pPr>
        <w:spacing w:line="300" w:lineRule="atLeast"/>
        <w:ind w:left="0"/>
        <w:rPr>
          <w:sz w:val="22"/>
          <w:szCs w:val="22"/>
        </w:rPr>
      </w:pPr>
    </w:p>
    <w:p w:rsidR="00D3525C" w:rsidRPr="00846DC0" w:rsidRDefault="00D3525C" w:rsidP="00DD4F47">
      <w:pPr>
        <w:spacing w:line="300" w:lineRule="atLeast"/>
        <w:ind w:left="0"/>
        <w:rPr>
          <w:sz w:val="22"/>
          <w:szCs w:val="22"/>
        </w:rPr>
      </w:pPr>
    </w:p>
    <w:p w:rsidR="00846DC0" w:rsidRPr="002D7EC4" w:rsidRDefault="00846DC0" w:rsidP="00DD4F47">
      <w:pPr>
        <w:pStyle w:val="StandardWeb"/>
        <w:spacing w:line="300" w:lineRule="atLeast"/>
        <w:ind w:left="0"/>
        <w:rPr>
          <w:rFonts w:ascii="Lucida Sans Unicode" w:hAnsi="Lucida Sans Unicode"/>
          <w:sz w:val="22"/>
          <w:szCs w:val="22"/>
          <w:lang w:val="en-US"/>
        </w:rPr>
      </w:pPr>
      <w:r w:rsidRPr="002D7EC4">
        <w:rPr>
          <w:rFonts w:ascii="Lucida Sans Unicode" w:hAnsi="Lucida Sans Unicode"/>
          <w:b/>
          <w:bCs/>
          <w:sz w:val="22"/>
          <w:szCs w:val="22"/>
          <w:lang w:val="en-US"/>
        </w:rPr>
        <w:t>Mandated Lead Arranger</w:t>
      </w:r>
      <w:r w:rsidR="00957E1C">
        <w:rPr>
          <w:rFonts w:ascii="Lucida Sans Unicode" w:hAnsi="Lucida Sans Unicode"/>
          <w:b/>
          <w:bCs/>
          <w:sz w:val="22"/>
          <w:szCs w:val="22"/>
          <w:lang w:val="en-US"/>
        </w:rPr>
        <w:t>s</w:t>
      </w:r>
      <w:r w:rsidRPr="002D7EC4">
        <w:rPr>
          <w:rFonts w:ascii="Lucida Sans Unicode" w:hAnsi="Lucida Sans Unicode"/>
          <w:b/>
          <w:bCs/>
          <w:sz w:val="22"/>
          <w:szCs w:val="22"/>
          <w:lang w:val="en-US"/>
        </w:rPr>
        <w:t xml:space="preserve"> &amp; </w:t>
      </w:r>
      <w:proofErr w:type="spellStart"/>
      <w:r w:rsidRPr="002D7EC4">
        <w:rPr>
          <w:rFonts w:ascii="Lucida Sans Unicode" w:hAnsi="Lucida Sans Unicode"/>
          <w:b/>
          <w:bCs/>
          <w:sz w:val="22"/>
          <w:szCs w:val="22"/>
          <w:lang w:val="en-US"/>
        </w:rPr>
        <w:t>Bookrunner</w:t>
      </w:r>
      <w:r w:rsidR="00957E1C">
        <w:rPr>
          <w:rFonts w:ascii="Lucida Sans Unicode" w:hAnsi="Lucida Sans Unicode"/>
          <w:b/>
          <w:bCs/>
          <w:sz w:val="22"/>
          <w:szCs w:val="22"/>
          <w:lang w:val="en-US"/>
        </w:rPr>
        <w:t>s</w:t>
      </w:r>
      <w:proofErr w:type="spellEnd"/>
      <w:r w:rsidRPr="002D7EC4">
        <w:rPr>
          <w:rFonts w:ascii="Lucida Sans Unicode" w:hAnsi="Lucida Sans Unicode"/>
          <w:b/>
          <w:bCs/>
          <w:sz w:val="22"/>
          <w:szCs w:val="22"/>
          <w:lang w:val="en-US"/>
        </w:rPr>
        <w:t xml:space="preserve">: </w:t>
      </w:r>
      <w:r w:rsidRPr="002D7EC4">
        <w:rPr>
          <w:rFonts w:ascii="Lucida Sans Unicode" w:hAnsi="Lucida Sans Unicode"/>
          <w:sz w:val="22"/>
          <w:szCs w:val="22"/>
          <w:lang w:val="en-US"/>
        </w:rPr>
        <w:br/>
      </w:r>
      <w:proofErr w:type="spellStart"/>
      <w:r w:rsidRPr="002D7EC4">
        <w:rPr>
          <w:rFonts w:ascii="Lucida Sans Unicode" w:hAnsi="Lucida Sans Unicode"/>
          <w:sz w:val="22"/>
          <w:szCs w:val="22"/>
          <w:lang w:val="en-US"/>
        </w:rPr>
        <w:t>Banco</w:t>
      </w:r>
      <w:proofErr w:type="spellEnd"/>
      <w:r w:rsidRPr="002D7EC4">
        <w:rPr>
          <w:rFonts w:ascii="Lucida Sans Unicode" w:hAnsi="Lucida Sans Unicode"/>
          <w:sz w:val="22"/>
          <w:szCs w:val="22"/>
          <w:lang w:val="en-US"/>
        </w:rPr>
        <w:t xml:space="preserve"> Bilbao </w:t>
      </w:r>
      <w:proofErr w:type="spellStart"/>
      <w:r w:rsidRPr="002D7EC4">
        <w:rPr>
          <w:rFonts w:ascii="Lucida Sans Unicode" w:hAnsi="Lucida Sans Unicode"/>
          <w:sz w:val="22"/>
          <w:szCs w:val="22"/>
          <w:lang w:val="en-US"/>
        </w:rPr>
        <w:t>Vizcaya</w:t>
      </w:r>
      <w:proofErr w:type="spellEnd"/>
      <w:r w:rsidRPr="002D7EC4">
        <w:rPr>
          <w:rFonts w:ascii="Lucida Sans Unicode" w:hAnsi="Lucida Sans Unicode"/>
          <w:sz w:val="22"/>
          <w:szCs w:val="22"/>
          <w:lang w:val="en-US"/>
        </w:rPr>
        <w:t xml:space="preserve"> </w:t>
      </w:r>
      <w:proofErr w:type="spellStart"/>
      <w:r w:rsidRPr="002D7EC4">
        <w:rPr>
          <w:rFonts w:ascii="Lucida Sans Unicode" w:hAnsi="Lucida Sans Unicode"/>
          <w:sz w:val="22"/>
          <w:szCs w:val="22"/>
          <w:lang w:val="en-US"/>
        </w:rPr>
        <w:t>Argentaria</w:t>
      </w:r>
      <w:proofErr w:type="spellEnd"/>
      <w:r w:rsidRPr="002D7EC4">
        <w:rPr>
          <w:rFonts w:ascii="Lucida Sans Unicode" w:hAnsi="Lucida Sans Unicode"/>
          <w:sz w:val="22"/>
          <w:szCs w:val="22"/>
          <w:lang w:val="en-US"/>
        </w:rPr>
        <w:t xml:space="preserve"> (BBVA), Bank of America Merrill Lynch, Bank of China, Barclays, </w:t>
      </w:r>
      <w:proofErr w:type="spellStart"/>
      <w:r w:rsidRPr="002D7EC4">
        <w:rPr>
          <w:rFonts w:ascii="Lucida Sans Unicode" w:hAnsi="Lucida Sans Unicode"/>
          <w:sz w:val="22"/>
          <w:szCs w:val="22"/>
          <w:lang w:val="en-US"/>
        </w:rPr>
        <w:t>BayernLB</w:t>
      </w:r>
      <w:proofErr w:type="spellEnd"/>
      <w:r w:rsidRPr="002D7EC4">
        <w:rPr>
          <w:rFonts w:ascii="Lucida Sans Unicode" w:hAnsi="Lucida Sans Unicode"/>
          <w:sz w:val="22"/>
          <w:szCs w:val="22"/>
          <w:lang w:val="en-US"/>
        </w:rPr>
        <w:t xml:space="preserve">, BNP Paribas, Citi, Commerzbank, </w:t>
      </w:r>
      <w:proofErr w:type="spellStart"/>
      <w:r w:rsidRPr="002D7EC4">
        <w:rPr>
          <w:rFonts w:ascii="Lucida Sans Unicode" w:hAnsi="Lucida Sans Unicode"/>
          <w:sz w:val="22"/>
          <w:szCs w:val="22"/>
          <w:lang w:val="en-US"/>
        </w:rPr>
        <w:t>Crédit</w:t>
      </w:r>
      <w:proofErr w:type="spellEnd"/>
      <w:r w:rsidRPr="002D7EC4">
        <w:rPr>
          <w:rFonts w:ascii="Lucida Sans Unicode" w:hAnsi="Lucida Sans Unicode"/>
          <w:sz w:val="22"/>
          <w:szCs w:val="22"/>
          <w:lang w:val="en-US"/>
        </w:rPr>
        <w:t xml:space="preserve"> </w:t>
      </w:r>
      <w:proofErr w:type="spellStart"/>
      <w:r w:rsidRPr="002D7EC4">
        <w:rPr>
          <w:rFonts w:ascii="Lucida Sans Unicode" w:hAnsi="Lucida Sans Unicode"/>
          <w:sz w:val="22"/>
          <w:szCs w:val="22"/>
          <w:lang w:val="en-US"/>
        </w:rPr>
        <w:t>Agricole</w:t>
      </w:r>
      <w:proofErr w:type="spellEnd"/>
      <w:r w:rsidRPr="002D7EC4">
        <w:rPr>
          <w:rFonts w:ascii="Lucida Sans Unicode" w:hAnsi="Lucida Sans Unicode"/>
          <w:sz w:val="22"/>
          <w:szCs w:val="22"/>
          <w:lang w:val="en-US"/>
        </w:rPr>
        <w:t xml:space="preserve">, Credit Suisse, Deutsche Bank, DZ Bank, Goldman Sachs, HSBC, J.P. Morgan, </w:t>
      </w:r>
      <w:proofErr w:type="spellStart"/>
      <w:r w:rsidRPr="002D7EC4">
        <w:rPr>
          <w:rFonts w:ascii="Lucida Sans Unicode" w:hAnsi="Lucida Sans Unicode"/>
          <w:sz w:val="22"/>
          <w:szCs w:val="22"/>
          <w:lang w:val="en-US"/>
        </w:rPr>
        <w:t>Landesbank</w:t>
      </w:r>
      <w:proofErr w:type="spellEnd"/>
      <w:r w:rsidRPr="002D7EC4">
        <w:rPr>
          <w:rFonts w:ascii="Lucida Sans Unicode" w:hAnsi="Lucida Sans Unicode"/>
          <w:sz w:val="22"/>
          <w:szCs w:val="22"/>
          <w:lang w:val="en-US"/>
        </w:rPr>
        <w:t xml:space="preserve"> Baden-Württemberg, </w:t>
      </w:r>
      <w:proofErr w:type="spellStart"/>
      <w:r w:rsidRPr="002D7EC4">
        <w:rPr>
          <w:rFonts w:ascii="Lucida Sans Unicode" w:hAnsi="Lucida Sans Unicode"/>
          <w:sz w:val="22"/>
          <w:szCs w:val="22"/>
          <w:lang w:val="en-US"/>
        </w:rPr>
        <w:t>Landesbank</w:t>
      </w:r>
      <w:proofErr w:type="spellEnd"/>
      <w:r w:rsidRPr="002D7EC4">
        <w:rPr>
          <w:rFonts w:ascii="Lucida Sans Unicode" w:hAnsi="Lucida Sans Unicode"/>
          <w:sz w:val="22"/>
          <w:szCs w:val="22"/>
          <w:lang w:val="en-US"/>
        </w:rPr>
        <w:t xml:space="preserve"> Hessen-Thüringen, Mizuho, Morgan </w:t>
      </w:r>
      <w:r w:rsidRPr="002D7EC4">
        <w:rPr>
          <w:rFonts w:ascii="Lucida Sans Unicode" w:hAnsi="Lucida Sans Unicode"/>
          <w:sz w:val="22"/>
          <w:szCs w:val="22"/>
          <w:lang w:val="en-US"/>
        </w:rPr>
        <w:lastRenderedPageBreak/>
        <w:t xml:space="preserve">Stanley, SEB, </w:t>
      </w:r>
      <w:proofErr w:type="spellStart"/>
      <w:r w:rsidRPr="002D7EC4">
        <w:rPr>
          <w:rFonts w:ascii="Lucida Sans Unicode" w:hAnsi="Lucida Sans Unicode"/>
          <w:sz w:val="22"/>
          <w:szCs w:val="22"/>
          <w:lang w:val="en-US"/>
        </w:rPr>
        <w:t>Société</w:t>
      </w:r>
      <w:proofErr w:type="spellEnd"/>
      <w:r w:rsidRPr="002D7EC4">
        <w:rPr>
          <w:rFonts w:ascii="Lucida Sans Unicode" w:hAnsi="Lucida Sans Unicode"/>
          <w:sz w:val="22"/>
          <w:szCs w:val="22"/>
          <w:lang w:val="en-US"/>
        </w:rPr>
        <w:t xml:space="preserve"> </w:t>
      </w:r>
      <w:proofErr w:type="spellStart"/>
      <w:r w:rsidRPr="002D7EC4">
        <w:rPr>
          <w:rFonts w:ascii="Lucida Sans Unicode" w:hAnsi="Lucida Sans Unicode"/>
          <w:sz w:val="22"/>
          <w:szCs w:val="22"/>
          <w:lang w:val="en-US"/>
        </w:rPr>
        <w:t>Générale</w:t>
      </w:r>
      <w:proofErr w:type="spellEnd"/>
      <w:r w:rsidRPr="002D7EC4">
        <w:rPr>
          <w:rFonts w:ascii="Lucida Sans Unicode" w:hAnsi="Lucida Sans Unicode"/>
          <w:sz w:val="22"/>
          <w:szCs w:val="22"/>
          <w:lang w:val="en-US"/>
        </w:rPr>
        <w:t xml:space="preserve">, Standard Chartered, The Bank of Tokyo-Mitsubishi UFJ, The Royal Bank of Scotland, </w:t>
      </w:r>
      <w:proofErr w:type="spellStart"/>
      <w:r w:rsidRPr="002D7EC4">
        <w:rPr>
          <w:rFonts w:ascii="Lucida Sans Unicode" w:hAnsi="Lucida Sans Unicode"/>
          <w:sz w:val="22"/>
          <w:szCs w:val="22"/>
          <w:lang w:val="en-US"/>
        </w:rPr>
        <w:t>UniCredit</w:t>
      </w:r>
      <w:proofErr w:type="spellEnd"/>
      <w:r w:rsidR="002D7EC4">
        <w:rPr>
          <w:rFonts w:ascii="Lucida Sans Unicode" w:hAnsi="Lucida Sans Unicode"/>
          <w:sz w:val="22"/>
          <w:szCs w:val="22"/>
          <w:lang w:val="en-US"/>
        </w:rPr>
        <w:t>.</w:t>
      </w:r>
      <w:r w:rsidRPr="002D7EC4">
        <w:rPr>
          <w:rFonts w:ascii="Lucida Sans Unicode" w:hAnsi="Lucida Sans Unicode"/>
          <w:sz w:val="22"/>
          <w:szCs w:val="22"/>
          <w:lang w:val="en-US"/>
        </w:rPr>
        <w:t xml:space="preserve"> </w:t>
      </w:r>
    </w:p>
    <w:p w:rsidR="00846DC0" w:rsidRDefault="00846DC0" w:rsidP="00DD4F47">
      <w:pPr>
        <w:pStyle w:val="StandardWeb"/>
        <w:spacing w:line="300" w:lineRule="atLeast"/>
        <w:ind w:left="0"/>
        <w:rPr>
          <w:rFonts w:ascii="Lucida Sans Unicode" w:hAnsi="Lucida Sans Unicode"/>
          <w:sz w:val="22"/>
          <w:szCs w:val="22"/>
          <w:lang w:val="en-US"/>
        </w:rPr>
      </w:pPr>
    </w:p>
    <w:p w:rsidR="00DD4F47" w:rsidRPr="002D7EC4" w:rsidRDefault="00DD4F47" w:rsidP="00DD4F47">
      <w:pPr>
        <w:pStyle w:val="StandardWeb"/>
        <w:spacing w:line="300" w:lineRule="atLeast"/>
        <w:ind w:left="0"/>
        <w:rPr>
          <w:rFonts w:ascii="Lucida Sans Unicode" w:hAnsi="Lucida Sans Unicode"/>
          <w:sz w:val="22"/>
          <w:szCs w:val="22"/>
          <w:lang w:val="en-US"/>
        </w:rPr>
      </w:pPr>
    </w:p>
    <w:p w:rsidR="00846DC0" w:rsidRPr="00846DC0" w:rsidRDefault="00846DC0" w:rsidP="00DD4F47">
      <w:pPr>
        <w:pStyle w:val="StandardWeb"/>
        <w:spacing w:line="300" w:lineRule="atLeast"/>
        <w:ind w:left="0"/>
        <w:rPr>
          <w:rFonts w:ascii="Lucida Sans Unicode" w:hAnsi="Lucida Sans Unicode"/>
          <w:sz w:val="22"/>
          <w:szCs w:val="22"/>
          <w:lang w:val="en-US"/>
        </w:rPr>
      </w:pPr>
      <w:r w:rsidRPr="00846DC0">
        <w:rPr>
          <w:rFonts w:ascii="Lucida Sans Unicode" w:hAnsi="Lucida Sans Unicode"/>
          <w:b/>
          <w:bCs/>
          <w:sz w:val="22"/>
          <w:szCs w:val="22"/>
          <w:lang w:val="en-US"/>
        </w:rPr>
        <w:t>Lead Arranger</w:t>
      </w:r>
      <w:r w:rsidR="00957E1C">
        <w:rPr>
          <w:rFonts w:ascii="Lucida Sans Unicode" w:hAnsi="Lucida Sans Unicode"/>
          <w:b/>
          <w:bCs/>
          <w:sz w:val="22"/>
          <w:szCs w:val="22"/>
          <w:lang w:val="en-US"/>
        </w:rPr>
        <w:t>s</w:t>
      </w:r>
      <w:r w:rsidRPr="00846DC0">
        <w:rPr>
          <w:rFonts w:ascii="Lucida Sans Unicode" w:hAnsi="Lucida Sans Unicode"/>
          <w:b/>
          <w:bCs/>
          <w:sz w:val="22"/>
          <w:szCs w:val="22"/>
          <w:lang w:val="en-US"/>
        </w:rPr>
        <w:t>:</w:t>
      </w:r>
      <w:r w:rsidRPr="00846DC0">
        <w:rPr>
          <w:rFonts w:ascii="Lucida Sans Unicode" w:hAnsi="Lucida Sans Unicode"/>
          <w:sz w:val="22"/>
          <w:szCs w:val="22"/>
          <w:lang w:val="en-US"/>
        </w:rPr>
        <w:t xml:space="preserve"> </w:t>
      </w:r>
      <w:r w:rsidRPr="00846DC0">
        <w:rPr>
          <w:rFonts w:ascii="Lucida Sans Unicode" w:hAnsi="Lucida Sans Unicode"/>
          <w:sz w:val="22"/>
          <w:szCs w:val="22"/>
          <w:lang w:val="en-US"/>
        </w:rPr>
        <w:br/>
        <w:t xml:space="preserve">Industrial and Commercial Bank of China (ICBC), WGZ Bank </w:t>
      </w:r>
    </w:p>
    <w:p w:rsidR="00957E1C" w:rsidRDefault="00957E1C" w:rsidP="00DD4F47">
      <w:pPr>
        <w:pStyle w:val="StandardWeb"/>
        <w:spacing w:line="300" w:lineRule="atLeast"/>
        <w:ind w:left="0"/>
        <w:rPr>
          <w:rFonts w:ascii="Lucida Sans Unicode" w:hAnsi="Lucida Sans Unicode"/>
          <w:sz w:val="22"/>
          <w:szCs w:val="22"/>
          <w:lang w:val="en-US"/>
        </w:rPr>
      </w:pPr>
    </w:p>
    <w:p w:rsidR="00846DC0" w:rsidRPr="00846DC0" w:rsidRDefault="00846DC0" w:rsidP="00DD4F47">
      <w:pPr>
        <w:pStyle w:val="StandardWeb"/>
        <w:spacing w:line="300" w:lineRule="atLeast"/>
        <w:ind w:left="0"/>
        <w:rPr>
          <w:rFonts w:ascii="Lucida Sans Unicode" w:hAnsi="Lucida Sans Unicode"/>
          <w:sz w:val="22"/>
          <w:szCs w:val="22"/>
        </w:rPr>
      </w:pPr>
      <w:r w:rsidRPr="00846DC0">
        <w:rPr>
          <w:rFonts w:ascii="Lucida Sans Unicode" w:hAnsi="Lucida Sans Unicode"/>
          <w:sz w:val="22"/>
          <w:szCs w:val="22"/>
        </w:rPr>
        <w:t xml:space="preserve">Die Transaktion </w:t>
      </w:r>
      <w:r w:rsidR="002D7EC4">
        <w:rPr>
          <w:rFonts w:ascii="Lucida Sans Unicode" w:hAnsi="Lucida Sans Unicode"/>
          <w:sz w:val="22"/>
          <w:szCs w:val="22"/>
        </w:rPr>
        <w:t>wurde von Barclays, BNP Paribas und</w:t>
      </w:r>
      <w:r w:rsidRPr="00846DC0">
        <w:rPr>
          <w:rFonts w:ascii="Lucida Sans Unicode" w:hAnsi="Lucida Sans Unicode"/>
          <w:sz w:val="22"/>
          <w:szCs w:val="22"/>
        </w:rPr>
        <w:t xml:space="preserve"> </w:t>
      </w:r>
      <w:proofErr w:type="spellStart"/>
      <w:r w:rsidRPr="00846DC0">
        <w:rPr>
          <w:rFonts w:ascii="Lucida Sans Unicode" w:hAnsi="Lucida Sans Unicode"/>
          <w:sz w:val="22"/>
          <w:szCs w:val="22"/>
        </w:rPr>
        <w:t>Unicredit</w:t>
      </w:r>
      <w:proofErr w:type="spellEnd"/>
      <w:r w:rsidRPr="00846DC0">
        <w:rPr>
          <w:rFonts w:ascii="Lucida Sans Unicode" w:hAnsi="Lucida Sans Unicode"/>
          <w:sz w:val="22"/>
          <w:szCs w:val="22"/>
        </w:rPr>
        <w:t xml:space="preserve"> als Koordinatoren vorbereitet und begleitet. Als Agent fungiert die Deutsche Bank.</w:t>
      </w:r>
    </w:p>
    <w:p w:rsidR="00DF1098" w:rsidRDefault="00DF1098" w:rsidP="00DD4F47">
      <w:pPr>
        <w:spacing w:line="300" w:lineRule="atLeast"/>
        <w:ind w:left="0"/>
        <w:rPr>
          <w:sz w:val="22"/>
          <w:szCs w:val="22"/>
        </w:rPr>
      </w:pPr>
    </w:p>
    <w:p w:rsidR="00DD4F47" w:rsidRDefault="00DD4F47" w:rsidP="00DD4F47">
      <w:pPr>
        <w:spacing w:line="300" w:lineRule="atLeast"/>
        <w:ind w:left="0"/>
        <w:rPr>
          <w:sz w:val="22"/>
          <w:szCs w:val="22"/>
        </w:rPr>
      </w:pPr>
    </w:p>
    <w:p w:rsidR="00DD4F47" w:rsidRDefault="00DD4F47" w:rsidP="00DD4F47">
      <w:pPr>
        <w:spacing w:line="300" w:lineRule="atLeast"/>
        <w:ind w:left="0"/>
        <w:rPr>
          <w:sz w:val="22"/>
          <w:szCs w:val="22"/>
        </w:rPr>
      </w:pPr>
    </w:p>
    <w:p w:rsidR="00DD4F47" w:rsidRDefault="00DD4F47" w:rsidP="00DD4F47">
      <w:pPr>
        <w:spacing w:line="300" w:lineRule="atLeast"/>
        <w:ind w:left="0"/>
        <w:rPr>
          <w:sz w:val="22"/>
          <w:szCs w:val="22"/>
        </w:rPr>
      </w:pPr>
    </w:p>
    <w:p w:rsidR="00DD4F47" w:rsidRDefault="00DD4F47" w:rsidP="00DD4F47">
      <w:pPr>
        <w:spacing w:line="300" w:lineRule="atLeast"/>
        <w:ind w:left="0"/>
        <w:rPr>
          <w:sz w:val="22"/>
          <w:szCs w:val="22"/>
        </w:rPr>
      </w:pPr>
    </w:p>
    <w:p w:rsidR="00DF1098" w:rsidRDefault="00DF1098" w:rsidP="00DD4F47">
      <w:pPr>
        <w:spacing w:line="300" w:lineRule="atLeast"/>
        <w:ind w:left="0"/>
        <w:rPr>
          <w:sz w:val="22"/>
          <w:szCs w:val="22"/>
        </w:rPr>
      </w:pPr>
    </w:p>
    <w:p w:rsidR="00DF1098" w:rsidRDefault="00DF1098" w:rsidP="00DD4F47">
      <w:pPr>
        <w:spacing w:line="300" w:lineRule="atLeast"/>
        <w:ind w:left="0"/>
        <w:rPr>
          <w:sz w:val="22"/>
          <w:szCs w:val="22"/>
        </w:rPr>
      </w:pPr>
    </w:p>
    <w:p w:rsidR="00DF1098" w:rsidRDefault="00B14022" w:rsidP="00DD4F47">
      <w:pPr>
        <w:autoSpaceDE w:val="0"/>
        <w:autoSpaceDN w:val="0"/>
        <w:adjustRightInd w:val="0"/>
        <w:spacing w:line="240" w:lineRule="auto"/>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DD4F47">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DD4F47">
      <w:pPr>
        <w:autoSpaceDE w:val="0"/>
        <w:autoSpaceDN w:val="0"/>
        <w:adjustRightInd w:val="0"/>
        <w:spacing w:line="240" w:lineRule="auto"/>
        <w:ind w:left="0" w:right="0"/>
        <w:rPr>
          <w:rFonts w:cs="Lucida Sans Unicode"/>
          <w:position w:val="0"/>
          <w:szCs w:val="18"/>
        </w:rPr>
      </w:pPr>
    </w:p>
    <w:p w:rsidR="00F24BAB" w:rsidRPr="009D734A" w:rsidRDefault="00F24BAB" w:rsidP="00DD4F47">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DF1098" w:rsidRDefault="00DF1098" w:rsidP="00DD4F47">
      <w:pPr>
        <w:spacing w:line="240" w:lineRule="auto"/>
      </w:pPr>
    </w:p>
    <w:p w:rsidR="00DF1098" w:rsidRDefault="00DF1098" w:rsidP="00DD4F47">
      <w:pPr>
        <w:autoSpaceDE w:val="0"/>
        <w:autoSpaceDN w:val="0"/>
        <w:adjustRightInd w:val="0"/>
        <w:spacing w:line="240" w:lineRule="auto"/>
        <w:ind w:left="0" w:right="0"/>
        <w:rPr>
          <w:rFonts w:cs="Lucida Sans Unicode"/>
          <w:b/>
          <w:position w:val="0"/>
          <w:szCs w:val="18"/>
        </w:rPr>
      </w:pPr>
    </w:p>
    <w:p w:rsidR="00DF1098" w:rsidRDefault="00B14022" w:rsidP="00DD4F47">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DF1098" w:rsidRDefault="00B14022" w:rsidP="00DD4F47">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1A6" w:rsidRDefault="00A071A6">
      <w:r>
        <w:separator/>
      </w:r>
    </w:p>
    <w:p w:rsidR="00A071A6" w:rsidRDefault="00A071A6"/>
  </w:endnote>
  <w:endnote w:type="continuationSeparator" w:id="0">
    <w:p w:rsidR="00A071A6" w:rsidRDefault="00A071A6">
      <w:r>
        <w:continuationSeparator/>
      </w:r>
    </w:p>
    <w:p w:rsidR="00A071A6" w:rsidRDefault="00A07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4148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148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4148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148A">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1A6" w:rsidRDefault="00A071A6">
      <w:r>
        <w:separator/>
      </w:r>
    </w:p>
    <w:p w:rsidR="00A071A6" w:rsidRDefault="00A071A6"/>
  </w:footnote>
  <w:footnote w:type="continuationSeparator" w:id="0">
    <w:p w:rsidR="00A071A6" w:rsidRDefault="00A071A6">
      <w:r>
        <w:continuationSeparator/>
      </w:r>
    </w:p>
    <w:p w:rsidR="00A071A6" w:rsidRDefault="00A071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C0"/>
    <w:rsid w:val="002C30A1"/>
    <w:rsid w:val="002D7EC4"/>
    <w:rsid w:val="003F02C4"/>
    <w:rsid w:val="005E35B5"/>
    <w:rsid w:val="0068429C"/>
    <w:rsid w:val="006A788D"/>
    <w:rsid w:val="00846DC0"/>
    <w:rsid w:val="00957E1C"/>
    <w:rsid w:val="009C3B77"/>
    <w:rsid w:val="009E3999"/>
    <w:rsid w:val="00A071A6"/>
    <w:rsid w:val="00B14022"/>
    <w:rsid w:val="00C4148A"/>
    <w:rsid w:val="00C57D39"/>
    <w:rsid w:val="00D3525C"/>
    <w:rsid w:val="00D73841"/>
    <w:rsid w:val="00DD4F47"/>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08663-9350-405C-9BB4-B0A4C927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58E035E8</Template>
  <TotalTime>0</TotalTime>
  <Pages>2</Pages>
  <Words>595</Words>
  <Characters>3753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sichert sich Kreditlinie über 1,75 Milliarden €</dc:title>
  <dc:creator>Tim Abendroth</dc:creator>
  <cp:lastModifiedBy>Tim Abendroth</cp:lastModifiedBy>
  <cp:revision>2</cp:revision>
  <cp:lastPrinted>2013-09-03T13:45:00Z</cp:lastPrinted>
  <dcterms:created xsi:type="dcterms:W3CDTF">2013-09-03T14:02:00Z</dcterms:created>
  <dcterms:modified xsi:type="dcterms:W3CDTF">2013-09-03T14:02:00Z</dcterms:modified>
</cp:coreProperties>
</file>