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rsidTr="00E74AA3">
        <w:trPr>
          <w:trHeight w:hRule="exact" w:val="227"/>
        </w:trPr>
        <w:tc>
          <w:tcPr>
            <w:tcW w:w="2271" w:type="dxa"/>
            <w:shd w:val="clear" w:color="auto" w:fill="auto"/>
          </w:tcPr>
          <w:p w:rsidR="00DF1098" w:rsidRDefault="00C2190D" w:rsidP="00C2190D">
            <w:pPr>
              <w:pStyle w:val="E-Datum"/>
              <w:framePr w:wrap="auto" w:vAnchor="margin" w:hAnchor="text" w:xAlign="left" w:yAlign="inline"/>
              <w:suppressOverlap w:val="0"/>
            </w:pPr>
            <w:r>
              <w:t>30. August 2016</w:t>
            </w:r>
          </w:p>
        </w:tc>
      </w:tr>
      <w:tr w:rsidR="00DF1098" w:rsidTr="00B14022">
        <w:trPr>
          <w:trHeight w:hRule="exact" w:val="304"/>
        </w:trPr>
        <w:tc>
          <w:tcPr>
            <w:tcW w:w="2271" w:type="dxa"/>
            <w:shd w:val="clear" w:color="auto" w:fill="auto"/>
          </w:tcPr>
          <w:p w:rsidR="00DF1098" w:rsidRDefault="00DF1098">
            <w:pPr>
              <w:spacing w:line="180" w:lineRule="exact"/>
              <w:ind w:left="0"/>
            </w:pPr>
          </w:p>
        </w:tc>
      </w:tr>
      <w:tr w:rsidR="00DF1098" w:rsidTr="00B14022">
        <w:trPr>
          <w:trHeight w:hRule="exact" w:val="1222"/>
        </w:trPr>
        <w:tc>
          <w:tcPr>
            <w:tcW w:w="2271" w:type="dxa"/>
            <w:shd w:val="clear" w:color="auto" w:fill="auto"/>
          </w:tcPr>
          <w:p w:rsidR="001F2C0A" w:rsidRPr="001F2C0A" w:rsidRDefault="00B14022" w:rsidP="001F2C0A">
            <w:pPr>
              <w:pStyle w:val="M8"/>
              <w:framePr w:wrap="auto" w:vAnchor="margin" w:hAnchor="text" w:xAlign="left" w:yAlign="inline"/>
              <w:suppressOverlap w:val="0"/>
              <w:rPr>
                <w:b/>
              </w:rPr>
            </w:pPr>
            <w:r w:rsidRPr="001F2C0A">
              <w:rPr>
                <w:b/>
              </w:rPr>
              <w:t xml:space="preserve">Ansprechpartner </w:t>
            </w:r>
            <w:r w:rsidRPr="001F2C0A">
              <w:rPr>
                <w:b/>
              </w:rPr>
              <w:br/>
            </w:r>
            <w:r w:rsidR="00C2190D">
              <w:rPr>
                <w:b/>
              </w:rPr>
              <w:t>Alexandra Boy</w:t>
            </w:r>
          </w:p>
          <w:p w:rsidR="001F2C0A" w:rsidRDefault="00C2190D" w:rsidP="001F2C0A">
            <w:pPr>
              <w:pStyle w:val="M8"/>
              <w:framePr w:wrap="auto" w:vAnchor="margin" w:hAnchor="text" w:xAlign="left" w:yAlign="inline"/>
              <w:suppressOverlap w:val="0"/>
            </w:pPr>
            <w:r>
              <w:t>Externe Kommunikation</w:t>
            </w:r>
          </w:p>
          <w:p w:rsidR="001F2C0A" w:rsidRDefault="001F2C0A" w:rsidP="001F2C0A">
            <w:pPr>
              <w:pStyle w:val="M9"/>
              <w:framePr w:wrap="auto" w:vAnchor="margin" w:hAnchor="text" w:xAlign="left" w:yAlign="inline"/>
              <w:suppressOverlap w:val="0"/>
            </w:pPr>
            <w:r>
              <w:t>Telefon +49</w:t>
            </w:r>
            <w:r w:rsidR="00AB72B8">
              <w:t xml:space="preserve"> </w:t>
            </w:r>
            <w:r w:rsidR="00C2190D">
              <w:t>201 177-3167</w:t>
            </w:r>
          </w:p>
          <w:p w:rsidR="001F2C0A" w:rsidRDefault="001F2C0A" w:rsidP="001F2C0A">
            <w:pPr>
              <w:pStyle w:val="M10"/>
              <w:framePr w:wrap="auto" w:vAnchor="margin" w:hAnchor="text" w:xAlign="left" w:yAlign="inline"/>
              <w:suppressOverlap w:val="0"/>
            </w:pPr>
            <w:proofErr w:type="spellStart"/>
            <w:r>
              <w:t>Telefax</w:t>
            </w:r>
            <w:proofErr w:type="spellEnd"/>
            <w:r>
              <w:t xml:space="preserve"> +49</w:t>
            </w:r>
            <w:r w:rsidR="00C2190D">
              <w:t xml:space="preserve"> 201 177-3030</w:t>
            </w:r>
            <w:r>
              <w:tab/>
            </w:r>
          </w:p>
          <w:p w:rsidR="001F2C0A" w:rsidRDefault="00C2190D" w:rsidP="001F2C0A">
            <w:pPr>
              <w:pStyle w:val="M10"/>
              <w:framePr w:wrap="auto" w:vAnchor="margin" w:hAnchor="text" w:xAlign="left" w:yAlign="inline"/>
              <w:suppressOverlap w:val="0"/>
            </w:pPr>
            <w:r>
              <w:t>alexandra.boy</w:t>
            </w:r>
            <w:r w:rsidR="001F2C0A">
              <w:t>@evonik.com</w:t>
            </w:r>
          </w:p>
          <w:p w:rsidR="00DF1098" w:rsidRDefault="00DF1098">
            <w:pPr>
              <w:pStyle w:val="M10"/>
              <w:framePr w:wrap="auto" w:vAnchor="margin" w:hAnchor="text" w:xAlign="left" w:yAlign="inline"/>
              <w:suppressOverlap w:val="0"/>
            </w:pPr>
          </w:p>
        </w:tc>
      </w:tr>
      <w:tr w:rsidR="00DF1098" w:rsidTr="00B14022">
        <w:trPr>
          <w:trHeight w:val="2609"/>
        </w:trPr>
        <w:tc>
          <w:tcPr>
            <w:tcW w:w="2271" w:type="dxa"/>
            <w:shd w:val="clear" w:color="auto" w:fill="auto"/>
          </w:tcPr>
          <w:p w:rsidR="00DF1098" w:rsidRDefault="00B14022">
            <w:pPr>
              <w:pStyle w:val="M12"/>
              <w:framePr w:wrap="auto" w:vAnchor="margin" w:hAnchor="text" w:xAlign="left" w:yAlign="inline"/>
              <w:suppressOverlap w:val="0"/>
            </w:pPr>
            <w:r>
              <w:br/>
            </w:r>
          </w:p>
        </w:tc>
      </w:tr>
      <w:tr w:rsidR="00DF1098" w:rsidTr="00B14022">
        <w:trPr>
          <w:trHeight w:hRule="exact" w:val="7880"/>
        </w:trPr>
        <w:tc>
          <w:tcPr>
            <w:tcW w:w="2271" w:type="dxa"/>
            <w:shd w:val="clear" w:color="auto" w:fill="auto"/>
            <w:vAlign w:val="bottom"/>
          </w:tcPr>
          <w:p w:rsidR="00DF1098" w:rsidRDefault="00DF1098">
            <w:pPr>
              <w:pStyle w:val="Marginalie"/>
              <w:framePr w:w="0" w:hSpace="0" w:wrap="auto" w:vAnchor="margin" w:hAnchor="text" w:xAlign="left" w:yAlign="inline"/>
              <w:rPr>
                <w:b/>
              </w:rPr>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DF10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106EB9">
              <w:rPr>
                <w:noProof/>
              </w:rPr>
              <w:t>Evonik Industries AG</w:t>
            </w:r>
            <w:r>
              <w:fldChar w:fldCharType="end"/>
            </w:r>
          </w:p>
          <w:p w:rsidR="00DF10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106EB9">
              <w:rPr>
                <w:noProof/>
              </w:rPr>
              <w:t>Rellinghauser Straße 1-11</w:t>
            </w:r>
            <w:r>
              <w:fldChar w:fldCharType="end"/>
            </w:r>
          </w:p>
          <w:p w:rsidR="00DF1098" w:rsidRDefault="00B14022">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106EB9">
              <w:rPr>
                <w:noProof/>
              </w:rPr>
              <w:t>45128 Essen</w:t>
            </w:r>
            <w:r>
              <w:fldChar w:fldCharType="end"/>
            </w:r>
          </w:p>
          <w:p w:rsidR="00DF1098" w:rsidRDefault="00B14022">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106EB9">
              <w:rPr>
                <w:noProof/>
              </w:rPr>
              <w:t>Telefon</w:t>
            </w:r>
            <w:r>
              <w:fldChar w:fldCharType="end"/>
            </w:r>
            <w:r w:rsidR="00AB72B8">
              <w:t xml:space="preserve"> </w:t>
            </w:r>
            <w:r>
              <w:fldChar w:fldCharType="begin">
                <w:ffData>
                  <w:name w:val=""/>
                  <w:enabled/>
                  <w:calcOnExit w:val="0"/>
                  <w:textInput>
                    <w:default w:val="+49"/>
                  </w:textInput>
                </w:ffData>
              </w:fldChar>
            </w:r>
            <w:r>
              <w:instrText xml:space="preserve"> FORMTEXT </w:instrText>
            </w:r>
            <w:r>
              <w:fldChar w:fldCharType="separate"/>
            </w:r>
            <w:r w:rsidR="00106EB9">
              <w:rPr>
                <w:noProof/>
              </w:rPr>
              <w:t>+49</w:t>
            </w:r>
            <w:r>
              <w:fldChar w:fldCharType="end"/>
            </w:r>
            <w:r w:rsidR="00AB72B8">
              <w:t xml:space="preserve"> </w:t>
            </w:r>
            <w:r>
              <w:t>201 177</w:t>
            </w:r>
            <w:r>
              <w:fldChar w:fldCharType="begin">
                <w:ffData>
                  <w:name w:val=""/>
                  <w:enabled/>
                  <w:calcOnExit w:val="0"/>
                  <w:textInput>
                    <w:default w:val="-"/>
                  </w:textInput>
                </w:ffData>
              </w:fldChar>
            </w:r>
            <w:r>
              <w:instrText xml:space="preserve"> FORMTEXT </w:instrText>
            </w:r>
            <w:r>
              <w:fldChar w:fldCharType="separate"/>
            </w:r>
            <w:r w:rsidR="00106EB9">
              <w:rPr>
                <w:noProof/>
              </w:rPr>
              <w:t>-</w:t>
            </w:r>
            <w:r>
              <w:fldChar w:fldCharType="end"/>
            </w:r>
            <w:r>
              <w:t>01</w:t>
            </w:r>
          </w:p>
          <w:p w:rsidR="00DF1098" w:rsidRDefault="00B14022">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106EB9">
              <w:rPr>
                <w:noProof/>
              </w:rPr>
              <w:t>Telefax</w:t>
            </w:r>
            <w:r>
              <w:fldChar w:fldCharType="end"/>
            </w:r>
            <w:r w:rsidR="00AB72B8">
              <w:t xml:space="preserve"> </w:t>
            </w:r>
            <w:r>
              <w:fldChar w:fldCharType="begin">
                <w:ffData>
                  <w:name w:val=""/>
                  <w:enabled/>
                  <w:calcOnExit w:val="0"/>
                  <w:textInput>
                    <w:default w:val="+49"/>
                  </w:textInput>
                </w:ffData>
              </w:fldChar>
            </w:r>
            <w:r>
              <w:instrText xml:space="preserve"> FORMTEXT </w:instrText>
            </w:r>
            <w:r>
              <w:fldChar w:fldCharType="separate"/>
            </w:r>
            <w:r w:rsidR="00106EB9">
              <w:rPr>
                <w:noProof/>
              </w:rPr>
              <w:t>+49</w:t>
            </w:r>
            <w:r>
              <w:fldChar w:fldCharType="end"/>
            </w:r>
            <w:r w:rsidR="00AB72B8">
              <w:t xml:space="preserve"> </w:t>
            </w:r>
            <w:r>
              <w:t>201 177</w:t>
            </w:r>
            <w:r>
              <w:fldChar w:fldCharType="begin">
                <w:ffData>
                  <w:name w:val=""/>
                  <w:enabled/>
                  <w:calcOnExit w:val="0"/>
                  <w:textInput>
                    <w:default w:val="-"/>
                  </w:textInput>
                </w:ffData>
              </w:fldChar>
            </w:r>
            <w:r>
              <w:instrText xml:space="preserve"> FORMTEXT </w:instrText>
            </w:r>
            <w:r>
              <w:fldChar w:fldCharType="separate"/>
            </w:r>
            <w:r w:rsidR="00106EB9">
              <w:rPr>
                <w:noProof/>
              </w:rPr>
              <w:t>-</w:t>
            </w:r>
            <w:r>
              <w:fldChar w:fldCharType="end"/>
            </w:r>
            <w:r>
              <w:t>3475</w:t>
            </w:r>
          </w:p>
          <w:p w:rsidR="00DF1098" w:rsidRDefault="00B14022">
            <w:pPr>
              <w:pStyle w:val="V6"/>
              <w:framePr w:wrap="auto" w:vAnchor="margin" w:hAnchor="text" w:xAlign="left" w:yAlign="inline"/>
              <w:suppressOverlap w:val="0"/>
            </w:pPr>
            <w:r>
              <w:t>www.evonik.de</w:t>
            </w:r>
          </w:p>
          <w:p w:rsidR="00DF1098" w:rsidRDefault="00DF1098">
            <w:pPr>
              <w:pStyle w:val="Marginalie"/>
              <w:framePr w:w="0" w:hSpace="0" w:wrap="auto" w:vAnchor="margin" w:hAnchor="text" w:xAlign="left" w:yAlign="inline"/>
            </w:pPr>
          </w:p>
          <w:p w:rsidR="00DF1098" w:rsidRDefault="00B14022">
            <w:pPr>
              <w:pStyle w:val="Marginalie"/>
              <w:framePr w:w="0" w:hSpace="0" w:wrap="auto" w:vAnchor="margin" w:hAnchor="text" w:xAlign="left" w:yAlign="inline"/>
              <w:rPr>
                <w:b/>
                <w:bCs/>
              </w:rPr>
            </w:pPr>
            <w:r>
              <w:rPr>
                <w:b/>
                <w:bCs/>
              </w:rPr>
              <w:t>Aufsichtsrat</w:t>
            </w:r>
          </w:p>
          <w:p w:rsidR="00DF1098" w:rsidRDefault="00B14022">
            <w:pPr>
              <w:pStyle w:val="Marginalie"/>
              <w:framePr w:w="0" w:hSpace="0" w:wrap="auto" w:vAnchor="margin" w:hAnchor="text" w:xAlign="left" w:yAlign="inline"/>
            </w:pPr>
            <w:r>
              <w:t>Dr. Werner Müller, Vorsitzender</w:t>
            </w:r>
          </w:p>
          <w:p w:rsidR="00DF1098" w:rsidRDefault="00B14022">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106EB9">
              <w:rPr>
                <w:noProof/>
              </w:rPr>
              <w:t>Vorstand</w:t>
            </w:r>
            <w:r>
              <w:fldChar w:fldCharType="end"/>
            </w:r>
          </w:p>
          <w:p w:rsidR="00DF1098" w:rsidRDefault="00B14022">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106EB9">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106EB9">
              <w:rPr>
                <w:noProof/>
              </w:rPr>
              <w:t>Vorsitzender</w:t>
            </w:r>
            <w:r>
              <w:fldChar w:fldCharType="end"/>
            </w:r>
          </w:p>
          <w:p w:rsidR="000F33D5" w:rsidRDefault="000F33D5">
            <w:pPr>
              <w:pStyle w:val="V10"/>
              <w:framePr w:wrap="auto" w:vAnchor="margin" w:hAnchor="text" w:xAlign="left" w:yAlign="inline"/>
              <w:suppressOverlap w:val="0"/>
            </w:pPr>
            <w:r>
              <w:t xml:space="preserve">Christian Kullmann, Stellv. </w:t>
            </w:r>
          </w:p>
          <w:p w:rsidR="000F33D5" w:rsidRDefault="000F33D5">
            <w:pPr>
              <w:pStyle w:val="V10"/>
              <w:framePr w:wrap="auto" w:vAnchor="margin" w:hAnchor="text" w:xAlign="left" w:yAlign="inline"/>
              <w:suppressOverlap w:val="0"/>
            </w:pPr>
            <w:r>
              <w:t>Vorsitzender</w:t>
            </w:r>
          </w:p>
          <w:p w:rsidR="00DF1098" w:rsidRDefault="00DD6C29" w:rsidP="000F33D5">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pPr>
              <w:pStyle w:val="Marginalie"/>
              <w:framePr w:w="0" w:hSpace="0" w:wrap="auto" w:vAnchor="margin" w:hAnchor="text" w:xAlign="left" w:yAlign="inline"/>
            </w:pPr>
          </w:p>
          <w:p w:rsidR="00DF1098"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106EB9">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106EB9">
              <w:rPr>
                <w:noProof/>
              </w:rPr>
              <w:t>Essen</w:t>
            </w:r>
            <w:r>
              <w:fldChar w:fldCharType="end"/>
            </w:r>
          </w:p>
          <w:p w:rsidR="00DF1098" w:rsidRDefault="00B14022">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106EB9">
              <w:rPr>
                <w:noProof/>
              </w:rPr>
              <w:t>Registergericht</w:t>
            </w:r>
            <w:r>
              <w:fldChar w:fldCharType="end"/>
            </w:r>
          </w:p>
          <w:p w:rsidR="00DF1098" w:rsidRDefault="00B14022">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106EB9">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106EB9">
              <w:rPr>
                <w:noProof/>
              </w:rPr>
              <w:t>Essen</w:t>
            </w:r>
            <w:r>
              <w:fldChar w:fldCharType="end"/>
            </w:r>
          </w:p>
          <w:p w:rsidR="00DF1098"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106EB9">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106EB9">
              <w:rPr>
                <w:noProof/>
              </w:rPr>
              <w:t>B 19474</w:t>
            </w:r>
            <w:r>
              <w:fldChar w:fldCharType="end"/>
            </w:r>
          </w:p>
          <w:p w:rsidR="00DF1098" w:rsidRDefault="00B14022">
            <w:pPr>
              <w:pStyle w:val="V17"/>
              <w:framePr w:wrap="auto" w:vAnchor="margin" w:hAnchor="text" w:xAlign="left" w:yAlign="inline"/>
              <w:suppressOverlap w:val="0"/>
            </w:pPr>
            <w:r>
              <w:t>UST-</w:t>
            </w:r>
            <w:proofErr w:type="spellStart"/>
            <w:r>
              <w:t>IdNr</w:t>
            </w:r>
            <w:proofErr w:type="spellEnd"/>
            <w:r>
              <w:t>. DE 811160003</w:t>
            </w:r>
          </w:p>
          <w:p w:rsidR="00DF1098" w:rsidRDefault="00DF1098">
            <w:pPr>
              <w:pStyle w:val="V18"/>
              <w:framePr w:wrap="auto" w:vAnchor="margin" w:hAnchor="text" w:xAlign="left" w:yAlign="inline"/>
              <w:suppressOverlap w:val="0"/>
            </w:pPr>
          </w:p>
        </w:tc>
      </w:tr>
    </w:tbl>
    <w:p w:rsidR="00C2190D" w:rsidRDefault="00C2190D" w:rsidP="00C2190D">
      <w:pPr>
        <w:spacing w:line="300" w:lineRule="exact"/>
        <w:ind w:left="0"/>
        <w:rPr>
          <w:b/>
          <w:sz w:val="24"/>
          <w:u w:val="single"/>
        </w:rPr>
      </w:pPr>
      <w:r w:rsidRPr="009E146D">
        <w:rPr>
          <w:b/>
          <w:sz w:val="24"/>
          <w:u w:val="single"/>
        </w:rPr>
        <w:t>Nicht zur Veröffentlichung, Verteilung oder Übermittlung in die Vereinigten Staaten von Amerika, Kanada, Australien oder Japan.</w:t>
      </w:r>
    </w:p>
    <w:p w:rsidR="00C2190D" w:rsidRDefault="00C2190D" w:rsidP="00C2190D">
      <w:pPr>
        <w:spacing w:line="300" w:lineRule="exact"/>
        <w:ind w:left="0"/>
        <w:rPr>
          <w:b/>
          <w:sz w:val="24"/>
        </w:rPr>
      </w:pPr>
    </w:p>
    <w:p w:rsidR="00C2190D" w:rsidRPr="00BE6CA6" w:rsidRDefault="00C2190D" w:rsidP="00C2190D">
      <w:pPr>
        <w:spacing w:line="300" w:lineRule="exact"/>
        <w:ind w:left="0"/>
        <w:rPr>
          <w:b/>
          <w:sz w:val="24"/>
        </w:rPr>
      </w:pPr>
    </w:p>
    <w:p w:rsidR="00C2190D" w:rsidRPr="00964E30" w:rsidRDefault="00C2190D" w:rsidP="00C2190D">
      <w:pPr>
        <w:spacing w:line="300" w:lineRule="exact"/>
        <w:ind w:left="0"/>
        <w:rPr>
          <w:b/>
          <w:bCs/>
          <w:sz w:val="24"/>
        </w:rPr>
      </w:pPr>
      <w:r w:rsidRPr="00C2190D">
        <w:rPr>
          <w:b/>
          <w:bCs/>
          <w:sz w:val="24"/>
        </w:rPr>
        <w:t>Evonik platziert erfolgreich Anleihen im Volume</w:t>
      </w:r>
      <w:r w:rsidRPr="00964E30">
        <w:rPr>
          <w:b/>
          <w:bCs/>
          <w:sz w:val="24"/>
        </w:rPr>
        <w:t>n vo</w:t>
      </w:r>
      <w:r w:rsidRPr="00964E30">
        <w:rPr>
          <w:b/>
          <w:bCs/>
          <w:color w:val="000000" w:themeColor="text1"/>
          <w:sz w:val="24"/>
        </w:rPr>
        <w:t>n 1,9</w:t>
      </w:r>
      <w:r w:rsidRPr="00964E30">
        <w:rPr>
          <w:b/>
          <w:bCs/>
          <w:color w:val="FF0000"/>
          <w:sz w:val="24"/>
        </w:rPr>
        <w:t xml:space="preserve"> </w:t>
      </w:r>
      <w:r w:rsidRPr="00964E30">
        <w:rPr>
          <w:b/>
          <w:bCs/>
          <w:sz w:val="24"/>
        </w:rPr>
        <w:t>Milliarden €</w:t>
      </w:r>
    </w:p>
    <w:p w:rsidR="00C2190D" w:rsidRPr="00B16817" w:rsidRDefault="00C2190D" w:rsidP="00C2190D">
      <w:pPr>
        <w:spacing w:line="300" w:lineRule="atLeast"/>
        <w:ind w:left="0"/>
        <w:rPr>
          <w:rFonts w:cs="Lucida Sans Unicode"/>
          <w:sz w:val="20"/>
          <w:szCs w:val="20"/>
        </w:rPr>
      </w:pPr>
    </w:p>
    <w:p w:rsidR="00C2190D" w:rsidRPr="00C2190D" w:rsidRDefault="00C2190D" w:rsidP="00C2190D">
      <w:pPr>
        <w:numPr>
          <w:ilvl w:val="0"/>
          <w:numId w:val="14"/>
        </w:numPr>
        <w:tabs>
          <w:tab w:val="clear" w:pos="1425"/>
          <w:tab w:val="num" w:pos="340"/>
        </w:tabs>
        <w:spacing w:line="300" w:lineRule="exact"/>
        <w:ind w:left="340" w:hanging="340"/>
        <w:rPr>
          <w:rFonts w:cs="Lucida Sans Unicode"/>
          <w:position w:val="0"/>
          <w:sz w:val="24"/>
        </w:rPr>
      </w:pPr>
      <w:r w:rsidRPr="00C2190D">
        <w:rPr>
          <w:rFonts w:cs="Lucida Sans Unicode"/>
          <w:position w:val="0"/>
          <w:sz w:val="24"/>
        </w:rPr>
        <w:t>Emission ist letzter Finanzierungsschritt für die Übernahme des Spezialadditiv-Geschäfts von Air Products</w:t>
      </w:r>
    </w:p>
    <w:p w:rsidR="00C2190D" w:rsidRPr="00C2190D" w:rsidRDefault="00C2190D" w:rsidP="00C2190D">
      <w:pPr>
        <w:numPr>
          <w:ilvl w:val="0"/>
          <w:numId w:val="14"/>
        </w:numPr>
        <w:tabs>
          <w:tab w:val="clear" w:pos="1425"/>
          <w:tab w:val="num" w:pos="340"/>
        </w:tabs>
        <w:spacing w:line="300" w:lineRule="exact"/>
        <w:ind w:left="340" w:hanging="340"/>
        <w:rPr>
          <w:rFonts w:cs="Lucida Sans Unicode"/>
          <w:position w:val="0"/>
          <w:sz w:val="24"/>
        </w:rPr>
      </w:pPr>
      <w:r w:rsidRPr="00C2190D">
        <w:rPr>
          <w:rFonts w:cs="Lucida Sans Unicode"/>
          <w:position w:val="0"/>
          <w:sz w:val="24"/>
        </w:rPr>
        <w:t xml:space="preserve">Drei Tranchen im </w:t>
      </w:r>
      <w:r w:rsidRPr="00964E30">
        <w:rPr>
          <w:rFonts w:cs="Lucida Sans Unicode"/>
          <w:color w:val="000000" w:themeColor="text1"/>
          <w:position w:val="0"/>
          <w:sz w:val="24"/>
        </w:rPr>
        <w:t xml:space="preserve">Volumen zwischen 500 und </w:t>
      </w:r>
      <w:r w:rsidR="006148E5">
        <w:rPr>
          <w:rFonts w:cs="Lucida Sans Unicode"/>
          <w:color w:val="000000" w:themeColor="text1"/>
          <w:position w:val="0"/>
          <w:sz w:val="24"/>
        </w:rPr>
        <w:t>750</w:t>
      </w:r>
      <w:r w:rsidRPr="00964E30">
        <w:rPr>
          <w:rFonts w:cs="Lucida Sans Unicode"/>
          <w:color w:val="000000" w:themeColor="text1"/>
          <w:position w:val="0"/>
          <w:sz w:val="24"/>
        </w:rPr>
        <w:t xml:space="preserve"> </w:t>
      </w:r>
      <w:r w:rsidRPr="00C2190D">
        <w:rPr>
          <w:rFonts w:cs="Lucida Sans Unicode"/>
          <w:position w:val="0"/>
          <w:sz w:val="24"/>
        </w:rPr>
        <w:t>Mio. € begeben</w:t>
      </w:r>
    </w:p>
    <w:p w:rsidR="00C2190D" w:rsidRDefault="00C2190D" w:rsidP="00C2190D">
      <w:pPr>
        <w:numPr>
          <w:ilvl w:val="0"/>
          <w:numId w:val="14"/>
        </w:numPr>
        <w:tabs>
          <w:tab w:val="clear" w:pos="1425"/>
          <w:tab w:val="num" w:pos="340"/>
        </w:tabs>
        <w:spacing w:line="300" w:lineRule="exact"/>
        <w:ind w:left="340" w:hanging="340"/>
        <w:rPr>
          <w:rFonts w:cs="Lucida Sans Unicode"/>
          <w:position w:val="0"/>
          <w:sz w:val="24"/>
        </w:rPr>
      </w:pPr>
      <w:r w:rsidRPr="00C2190D">
        <w:rPr>
          <w:rFonts w:cs="Lucida Sans Unicode"/>
          <w:position w:val="0"/>
          <w:sz w:val="24"/>
        </w:rPr>
        <w:t xml:space="preserve">Attraktive </w:t>
      </w:r>
      <w:r w:rsidRPr="00964E30">
        <w:rPr>
          <w:rFonts w:cs="Lucida Sans Unicode"/>
          <w:color w:val="000000" w:themeColor="text1"/>
          <w:position w:val="0"/>
          <w:sz w:val="24"/>
        </w:rPr>
        <w:t xml:space="preserve">Konditionen von 0 bis </w:t>
      </w:r>
      <w:r w:rsidR="006148E5">
        <w:rPr>
          <w:rFonts w:cs="Lucida Sans Unicode"/>
          <w:color w:val="000000" w:themeColor="text1"/>
          <w:position w:val="0"/>
          <w:sz w:val="24"/>
        </w:rPr>
        <w:t>0,</w:t>
      </w:r>
      <w:r w:rsidRPr="00964E30">
        <w:rPr>
          <w:rFonts w:cs="Lucida Sans Unicode"/>
          <w:color w:val="000000" w:themeColor="text1"/>
          <w:position w:val="0"/>
          <w:sz w:val="24"/>
        </w:rPr>
        <w:t>75</w:t>
      </w:r>
      <w:r w:rsidR="006148E5">
        <w:rPr>
          <w:rFonts w:cs="Lucida Sans Unicode"/>
          <w:color w:val="000000" w:themeColor="text1"/>
          <w:position w:val="0"/>
          <w:sz w:val="24"/>
        </w:rPr>
        <w:t>0</w:t>
      </w:r>
      <w:r w:rsidRPr="00964E30">
        <w:rPr>
          <w:rFonts w:cs="Lucida Sans Unicode"/>
          <w:color w:val="000000" w:themeColor="text1"/>
          <w:position w:val="0"/>
          <w:sz w:val="24"/>
        </w:rPr>
        <w:t>% p.</w:t>
      </w:r>
      <w:r w:rsidRPr="00C2190D">
        <w:rPr>
          <w:rFonts w:cs="Lucida Sans Unicode"/>
          <w:position w:val="0"/>
          <w:sz w:val="24"/>
        </w:rPr>
        <w:t>a.</w:t>
      </w:r>
    </w:p>
    <w:p w:rsidR="00C2190D" w:rsidRPr="00C2190D" w:rsidRDefault="00C2190D" w:rsidP="00C2190D">
      <w:pPr>
        <w:spacing w:line="300" w:lineRule="exact"/>
        <w:rPr>
          <w:rFonts w:cs="Lucida Sans Unicode"/>
          <w:position w:val="0"/>
          <w:sz w:val="24"/>
        </w:rPr>
      </w:pPr>
    </w:p>
    <w:p w:rsidR="00C2190D" w:rsidRDefault="00C2190D" w:rsidP="00C2190D">
      <w:pPr>
        <w:spacing w:line="300" w:lineRule="exact"/>
        <w:ind w:left="0"/>
        <w:rPr>
          <w:sz w:val="22"/>
          <w:szCs w:val="22"/>
        </w:rPr>
      </w:pPr>
      <w:r w:rsidRPr="00B16817">
        <w:rPr>
          <w:sz w:val="22"/>
          <w:szCs w:val="22"/>
        </w:rPr>
        <w:t xml:space="preserve">Essen. Die Evonik Industries AG hat heute </w:t>
      </w:r>
      <w:r>
        <w:rPr>
          <w:sz w:val="22"/>
          <w:szCs w:val="22"/>
        </w:rPr>
        <w:t xml:space="preserve">über ihre Tochtergesellschaft Evonik Finance B.V. </w:t>
      </w:r>
      <w:r w:rsidRPr="00B16817">
        <w:rPr>
          <w:sz w:val="22"/>
          <w:szCs w:val="22"/>
        </w:rPr>
        <w:t>Anleihe</w:t>
      </w:r>
      <w:r>
        <w:rPr>
          <w:sz w:val="22"/>
          <w:szCs w:val="22"/>
        </w:rPr>
        <w:t>n</w:t>
      </w:r>
      <w:r w:rsidRPr="00B16817">
        <w:rPr>
          <w:sz w:val="22"/>
          <w:szCs w:val="22"/>
        </w:rPr>
        <w:t xml:space="preserve"> im Nennwert von </w:t>
      </w:r>
      <w:r w:rsidRPr="00964E30">
        <w:rPr>
          <w:color w:val="000000" w:themeColor="text1"/>
          <w:sz w:val="22"/>
          <w:szCs w:val="22"/>
        </w:rPr>
        <w:t>1,9</w:t>
      </w:r>
      <w:r w:rsidRPr="003E7981">
        <w:rPr>
          <w:color w:val="FF0000"/>
          <w:sz w:val="22"/>
          <w:szCs w:val="22"/>
        </w:rPr>
        <w:t xml:space="preserve"> </w:t>
      </w:r>
      <w:r w:rsidRPr="00B16817">
        <w:rPr>
          <w:sz w:val="22"/>
          <w:szCs w:val="22"/>
        </w:rPr>
        <w:t>Milli</w:t>
      </w:r>
      <w:r>
        <w:rPr>
          <w:sz w:val="22"/>
          <w:szCs w:val="22"/>
        </w:rPr>
        <w:t>arden</w:t>
      </w:r>
      <w:r w:rsidRPr="00B16817">
        <w:rPr>
          <w:sz w:val="22"/>
          <w:szCs w:val="22"/>
        </w:rPr>
        <w:t xml:space="preserve"> € erfolgreich am Fremdkapitalmarkt platziert. </w:t>
      </w:r>
      <w:r>
        <w:rPr>
          <w:sz w:val="22"/>
          <w:szCs w:val="22"/>
        </w:rPr>
        <w:t xml:space="preserve">Sie dienen der Finanzierung der geplanten Akquisition des Spezialadditiv-Geschäfts </w:t>
      </w:r>
      <w:r w:rsidRPr="00367188">
        <w:rPr>
          <w:sz w:val="22"/>
          <w:szCs w:val="22"/>
        </w:rPr>
        <w:t>(Performance Materials Division)</w:t>
      </w:r>
      <w:r>
        <w:rPr>
          <w:sz w:val="22"/>
          <w:szCs w:val="22"/>
        </w:rPr>
        <w:t xml:space="preserve"> von Air Products. Der Kaufpreis von ca. 3,5 Mrd. € (3,8 Mrd. US-Dollar) soll neben den Anleihen mit </w:t>
      </w:r>
      <w:r w:rsidRPr="00367188">
        <w:rPr>
          <w:sz w:val="22"/>
          <w:szCs w:val="22"/>
        </w:rPr>
        <w:t>unternehmenseigenen</w:t>
      </w:r>
      <w:r>
        <w:rPr>
          <w:sz w:val="22"/>
          <w:szCs w:val="22"/>
        </w:rPr>
        <w:t xml:space="preserve"> </w:t>
      </w:r>
      <w:r w:rsidRPr="00367188">
        <w:rPr>
          <w:sz w:val="22"/>
          <w:szCs w:val="22"/>
        </w:rPr>
        <w:t xml:space="preserve">Mitteln </w:t>
      </w:r>
      <w:r>
        <w:rPr>
          <w:sz w:val="22"/>
          <w:szCs w:val="22"/>
        </w:rPr>
        <w:t>in Höhe von ca. 1,6 Mrd. € finanziert werden.</w:t>
      </w:r>
      <w:r w:rsidRPr="00367188">
        <w:rPr>
          <w:sz w:val="22"/>
          <w:szCs w:val="22"/>
        </w:rPr>
        <w:t xml:space="preserve"> </w:t>
      </w: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r>
        <w:rPr>
          <w:sz w:val="22"/>
          <w:szCs w:val="22"/>
        </w:rPr>
        <w:t xml:space="preserve">Insgesamt wurden drei festverzinsliche Tranchen emittiert: Eine </w:t>
      </w:r>
      <w:r w:rsidR="003E7981">
        <w:rPr>
          <w:sz w:val="22"/>
          <w:szCs w:val="22"/>
        </w:rPr>
        <w:t>A</w:t>
      </w:r>
      <w:r w:rsidRPr="00C2190D">
        <w:rPr>
          <w:sz w:val="22"/>
          <w:szCs w:val="22"/>
        </w:rPr>
        <w:t xml:space="preserve">nleihe </w:t>
      </w:r>
      <w:r>
        <w:rPr>
          <w:sz w:val="22"/>
          <w:szCs w:val="22"/>
        </w:rPr>
        <w:t>über</w:t>
      </w:r>
      <w:r w:rsidRPr="00964E30">
        <w:rPr>
          <w:color w:val="000000" w:themeColor="text1"/>
          <w:sz w:val="22"/>
          <w:szCs w:val="22"/>
        </w:rPr>
        <w:t xml:space="preserve"> </w:t>
      </w:r>
      <w:r w:rsidR="006148E5">
        <w:rPr>
          <w:color w:val="000000" w:themeColor="text1"/>
          <w:sz w:val="22"/>
          <w:szCs w:val="22"/>
        </w:rPr>
        <w:t>65</w:t>
      </w:r>
      <w:r w:rsidRPr="00964E30">
        <w:rPr>
          <w:color w:val="000000" w:themeColor="text1"/>
          <w:sz w:val="22"/>
          <w:szCs w:val="22"/>
        </w:rPr>
        <w:t>0</w:t>
      </w:r>
      <w:r w:rsidRPr="003E7981">
        <w:rPr>
          <w:color w:val="FF0000"/>
          <w:sz w:val="22"/>
          <w:szCs w:val="22"/>
        </w:rPr>
        <w:t xml:space="preserve"> </w:t>
      </w:r>
      <w:r>
        <w:rPr>
          <w:sz w:val="22"/>
          <w:szCs w:val="22"/>
        </w:rPr>
        <w:t xml:space="preserve">Mio. € mit einer Laufzeit von </w:t>
      </w:r>
      <w:r w:rsidRPr="00C2190D">
        <w:rPr>
          <w:sz w:val="22"/>
          <w:szCs w:val="22"/>
        </w:rPr>
        <w:t xml:space="preserve">4,5 </w:t>
      </w:r>
      <w:r>
        <w:rPr>
          <w:sz w:val="22"/>
          <w:szCs w:val="22"/>
        </w:rPr>
        <w:t>Jahren</w:t>
      </w:r>
      <w:r w:rsidR="003E7981" w:rsidRPr="003E7981">
        <w:t xml:space="preserve"> </w:t>
      </w:r>
      <w:r w:rsidR="003E7981">
        <w:rPr>
          <w:sz w:val="22"/>
          <w:szCs w:val="22"/>
        </w:rPr>
        <w:t xml:space="preserve">und einem Zinskupon von </w:t>
      </w:r>
      <w:r w:rsidR="003E7981" w:rsidRPr="00964E30">
        <w:rPr>
          <w:color w:val="000000" w:themeColor="text1"/>
          <w:sz w:val="22"/>
          <w:szCs w:val="22"/>
        </w:rPr>
        <w:t>0</w:t>
      </w:r>
      <w:r w:rsidR="003E7981" w:rsidRPr="003E7981">
        <w:rPr>
          <w:sz w:val="22"/>
          <w:szCs w:val="22"/>
        </w:rPr>
        <w:t>% p.a.</w:t>
      </w:r>
      <w:r>
        <w:rPr>
          <w:sz w:val="22"/>
          <w:szCs w:val="22"/>
        </w:rPr>
        <w:t>, eine Anleihe üb</w:t>
      </w:r>
      <w:r w:rsidRPr="00964E30">
        <w:rPr>
          <w:color w:val="000000" w:themeColor="text1"/>
          <w:sz w:val="22"/>
          <w:szCs w:val="22"/>
        </w:rPr>
        <w:t xml:space="preserve">er </w:t>
      </w:r>
      <w:r w:rsidR="006148E5">
        <w:rPr>
          <w:color w:val="000000" w:themeColor="text1"/>
          <w:sz w:val="22"/>
          <w:szCs w:val="22"/>
        </w:rPr>
        <w:t>750</w:t>
      </w:r>
      <w:r w:rsidRPr="003E7981">
        <w:rPr>
          <w:color w:val="FF0000"/>
          <w:sz w:val="22"/>
          <w:szCs w:val="22"/>
        </w:rPr>
        <w:t xml:space="preserve"> </w:t>
      </w:r>
      <w:r>
        <w:rPr>
          <w:sz w:val="22"/>
          <w:szCs w:val="22"/>
        </w:rPr>
        <w:t xml:space="preserve">Mio. € mit einer Laufzeit von </w:t>
      </w:r>
      <w:r w:rsidRPr="00C2190D">
        <w:rPr>
          <w:sz w:val="22"/>
          <w:szCs w:val="22"/>
        </w:rPr>
        <w:t xml:space="preserve">8 </w:t>
      </w:r>
      <w:r>
        <w:rPr>
          <w:sz w:val="22"/>
          <w:szCs w:val="22"/>
        </w:rPr>
        <w:t>Jahren und einem Zinskupon v</w:t>
      </w:r>
      <w:r w:rsidRPr="00964E30">
        <w:rPr>
          <w:color w:val="000000" w:themeColor="text1"/>
          <w:sz w:val="22"/>
          <w:szCs w:val="22"/>
        </w:rPr>
        <w:t>on 0,375</w:t>
      </w:r>
      <w:r w:rsidRPr="00C2190D">
        <w:rPr>
          <w:sz w:val="22"/>
          <w:szCs w:val="22"/>
        </w:rPr>
        <w:t>%</w:t>
      </w:r>
      <w:r>
        <w:rPr>
          <w:sz w:val="22"/>
          <w:szCs w:val="22"/>
        </w:rPr>
        <w:t xml:space="preserve"> p.a. und eine Anleihe über</w:t>
      </w:r>
      <w:r w:rsidRPr="00964E30">
        <w:rPr>
          <w:color w:val="000000" w:themeColor="text1"/>
          <w:sz w:val="22"/>
          <w:szCs w:val="22"/>
        </w:rPr>
        <w:t xml:space="preserve"> </w:t>
      </w:r>
      <w:r w:rsidR="006148E5">
        <w:rPr>
          <w:color w:val="000000" w:themeColor="text1"/>
          <w:sz w:val="22"/>
          <w:szCs w:val="22"/>
        </w:rPr>
        <w:t>5</w:t>
      </w:r>
      <w:r w:rsidRPr="00964E30">
        <w:rPr>
          <w:color w:val="000000" w:themeColor="text1"/>
          <w:sz w:val="22"/>
          <w:szCs w:val="22"/>
        </w:rPr>
        <w:t>00</w:t>
      </w:r>
      <w:r w:rsidRPr="003E7981">
        <w:rPr>
          <w:color w:val="FF0000"/>
          <w:sz w:val="22"/>
          <w:szCs w:val="22"/>
        </w:rPr>
        <w:t xml:space="preserve"> </w:t>
      </w:r>
      <w:r>
        <w:rPr>
          <w:sz w:val="22"/>
          <w:szCs w:val="22"/>
        </w:rPr>
        <w:t xml:space="preserve">Mio. € mit einer Laufzeit von </w:t>
      </w:r>
      <w:r w:rsidRPr="00C2190D">
        <w:rPr>
          <w:sz w:val="22"/>
          <w:szCs w:val="22"/>
        </w:rPr>
        <w:t xml:space="preserve">12 </w:t>
      </w:r>
      <w:r>
        <w:rPr>
          <w:sz w:val="22"/>
          <w:szCs w:val="22"/>
        </w:rPr>
        <w:t>Jahren und einem Zinskupon vo</w:t>
      </w:r>
      <w:r w:rsidRPr="00964E30">
        <w:rPr>
          <w:color w:val="000000" w:themeColor="text1"/>
          <w:sz w:val="22"/>
          <w:szCs w:val="22"/>
        </w:rPr>
        <w:t xml:space="preserve">n </w:t>
      </w:r>
      <w:r w:rsidR="006148E5">
        <w:rPr>
          <w:color w:val="000000" w:themeColor="text1"/>
          <w:sz w:val="22"/>
          <w:szCs w:val="22"/>
        </w:rPr>
        <w:t>0,</w:t>
      </w:r>
      <w:r w:rsidRPr="00964E30">
        <w:rPr>
          <w:color w:val="000000" w:themeColor="text1"/>
          <w:sz w:val="22"/>
          <w:szCs w:val="22"/>
        </w:rPr>
        <w:t>75</w:t>
      </w:r>
      <w:r w:rsidR="006148E5">
        <w:rPr>
          <w:color w:val="000000" w:themeColor="text1"/>
          <w:sz w:val="22"/>
          <w:szCs w:val="22"/>
        </w:rPr>
        <w:t>0</w:t>
      </w:r>
      <w:r w:rsidRPr="00C2190D">
        <w:rPr>
          <w:sz w:val="22"/>
          <w:szCs w:val="22"/>
        </w:rPr>
        <w:t>%</w:t>
      </w:r>
      <w:r>
        <w:rPr>
          <w:sz w:val="22"/>
          <w:szCs w:val="22"/>
        </w:rPr>
        <w:t xml:space="preserve"> p.a.</w:t>
      </w:r>
    </w:p>
    <w:p w:rsidR="00C2190D" w:rsidRPr="00B16817" w:rsidRDefault="00C2190D" w:rsidP="00C2190D">
      <w:pPr>
        <w:spacing w:line="300" w:lineRule="exact"/>
        <w:ind w:left="0"/>
        <w:rPr>
          <w:sz w:val="22"/>
          <w:szCs w:val="22"/>
        </w:rPr>
      </w:pPr>
      <w:r w:rsidRPr="00B16817">
        <w:rPr>
          <w:sz w:val="22"/>
          <w:szCs w:val="22"/>
        </w:rPr>
        <w:t xml:space="preserve"> </w:t>
      </w:r>
    </w:p>
    <w:p w:rsidR="00C2190D" w:rsidRDefault="00C2190D" w:rsidP="00C2190D">
      <w:pPr>
        <w:spacing w:line="300" w:lineRule="exact"/>
        <w:ind w:left="0"/>
        <w:rPr>
          <w:sz w:val="22"/>
          <w:szCs w:val="22"/>
        </w:rPr>
      </w:pPr>
      <w:r>
        <w:rPr>
          <w:sz w:val="22"/>
          <w:szCs w:val="22"/>
        </w:rPr>
        <w:t xml:space="preserve">„Mit der Emission dieser Anleihen stellen wir die Finanzierung der Übernahme des Spezialadditiv-Geschäftes von Air Products langfristig und zu sehr attraktiven Konditionen sicher“, sagte Ute Wolf, Chief Financial Officer der Evonik Industries AG. </w:t>
      </w:r>
    </w:p>
    <w:p w:rsidR="00C2190D" w:rsidRDefault="00C2190D" w:rsidP="00C2190D">
      <w:pPr>
        <w:spacing w:line="300" w:lineRule="exact"/>
        <w:ind w:left="0"/>
        <w:rPr>
          <w:sz w:val="22"/>
          <w:szCs w:val="22"/>
        </w:rPr>
      </w:pPr>
    </w:p>
    <w:p w:rsidR="00C2190D" w:rsidRPr="00B16817" w:rsidRDefault="00C2190D" w:rsidP="00C2190D">
      <w:pPr>
        <w:spacing w:line="300" w:lineRule="exact"/>
        <w:ind w:left="0"/>
        <w:rPr>
          <w:sz w:val="22"/>
          <w:szCs w:val="22"/>
        </w:rPr>
      </w:pPr>
      <w:r w:rsidRPr="00693938">
        <w:rPr>
          <w:sz w:val="22"/>
          <w:szCs w:val="22"/>
        </w:rPr>
        <w:t>Die begebenen Anleihen waren deutlich überzeichnet und fanden bei einem breiten Investorenkreis aus institutionellen Anlegern wie Fondsmanagern, Versicherungen, Pensionsfonds und Banken großes Interesse.</w:t>
      </w:r>
      <w:r>
        <w:rPr>
          <w:sz w:val="22"/>
          <w:szCs w:val="22"/>
        </w:rPr>
        <w:t xml:space="preserve"> Evonik </w:t>
      </w:r>
      <w:r w:rsidRPr="00B16817">
        <w:rPr>
          <w:sz w:val="22"/>
          <w:szCs w:val="22"/>
        </w:rPr>
        <w:t xml:space="preserve">profitiert </w:t>
      </w:r>
      <w:r>
        <w:rPr>
          <w:sz w:val="22"/>
          <w:szCs w:val="22"/>
        </w:rPr>
        <w:t>dabei</w:t>
      </w:r>
      <w:r w:rsidRPr="00B16817">
        <w:rPr>
          <w:sz w:val="22"/>
          <w:szCs w:val="22"/>
        </w:rPr>
        <w:t xml:space="preserve"> von seinem soliden Investment Grade Rating </w:t>
      </w:r>
      <w:r>
        <w:rPr>
          <w:sz w:val="22"/>
          <w:szCs w:val="22"/>
        </w:rPr>
        <w:t>und</w:t>
      </w:r>
      <w:r w:rsidRPr="00B16817">
        <w:rPr>
          <w:sz w:val="22"/>
          <w:szCs w:val="22"/>
        </w:rPr>
        <w:t xml:space="preserve"> dem </w:t>
      </w:r>
      <w:r>
        <w:rPr>
          <w:sz w:val="22"/>
          <w:szCs w:val="22"/>
        </w:rPr>
        <w:t xml:space="preserve">aktuell </w:t>
      </w:r>
      <w:r w:rsidRPr="00B16817">
        <w:rPr>
          <w:sz w:val="22"/>
          <w:szCs w:val="22"/>
        </w:rPr>
        <w:t xml:space="preserve">günstigen Marktumfeld für Unternehmensanleihen. </w:t>
      </w:r>
    </w:p>
    <w:p w:rsidR="00C2190D" w:rsidRPr="00B16817" w:rsidRDefault="00C2190D" w:rsidP="00C2190D">
      <w:pPr>
        <w:spacing w:line="300" w:lineRule="exact"/>
        <w:ind w:left="0"/>
        <w:rPr>
          <w:sz w:val="22"/>
          <w:szCs w:val="22"/>
        </w:rPr>
      </w:pPr>
    </w:p>
    <w:p w:rsidR="00C2190D" w:rsidRDefault="00C2190D" w:rsidP="00C2190D">
      <w:pPr>
        <w:spacing w:line="300" w:lineRule="exact"/>
        <w:ind w:left="0"/>
        <w:rPr>
          <w:sz w:val="22"/>
          <w:szCs w:val="22"/>
        </w:rPr>
      </w:pPr>
      <w:r w:rsidRPr="00B16817">
        <w:rPr>
          <w:sz w:val="22"/>
          <w:szCs w:val="22"/>
        </w:rPr>
        <w:t>Die Anleihe</w:t>
      </w:r>
      <w:r>
        <w:rPr>
          <w:sz w:val="22"/>
          <w:szCs w:val="22"/>
        </w:rPr>
        <w:t>n</w:t>
      </w:r>
      <w:r w:rsidRPr="00B16817">
        <w:rPr>
          <w:sz w:val="22"/>
          <w:szCs w:val="22"/>
        </w:rPr>
        <w:t xml:space="preserve"> w</w:t>
      </w:r>
      <w:r>
        <w:rPr>
          <w:sz w:val="22"/>
          <w:szCs w:val="22"/>
        </w:rPr>
        <w:t>erden</w:t>
      </w:r>
      <w:r w:rsidRPr="00B16817">
        <w:rPr>
          <w:sz w:val="22"/>
          <w:szCs w:val="22"/>
        </w:rPr>
        <w:t xml:space="preserve"> von der Ratingagentur </w:t>
      </w:r>
      <w:proofErr w:type="spellStart"/>
      <w:r w:rsidR="003E7981" w:rsidRPr="00B16817">
        <w:rPr>
          <w:sz w:val="22"/>
          <w:szCs w:val="22"/>
        </w:rPr>
        <w:t>Moody’s</w:t>
      </w:r>
      <w:proofErr w:type="spellEnd"/>
      <w:r w:rsidR="003E7981" w:rsidRPr="00B16817">
        <w:rPr>
          <w:sz w:val="22"/>
          <w:szCs w:val="22"/>
        </w:rPr>
        <w:t xml:space="preserve"> mi</w:t>
      </w:r>
      <w:r w:rsidR="003E7981">
        <w:rPr>
          <w:sz w:val="22"/>
          <w:szCs w:val="22"/>
        </w:rPr>
        <w:t xml:space="preserve">t Baa1 </w:t>
      </w:r>
      <w:r w:rsidR="003E7981" w:rsidRPr="00B16817">
        <w:rPr>
          <w:sz w:val="22"/>
          <w:szCs w:val="22"/>
        </w:rPr>
        <w:t xml:space="preserve">(Ausblick: stabil) </w:t>
      </w:r>
      <w:r w:rsidR="003E7981">
        <w:rPr>
          <w:sz w:val="22"/>
          <w:szCs w:val="22"/>
        </w:rPr>
        <w:t>und</w:t>
      </w:r>
      <w:r w:rsidR="003E7981" w:rsidRPr="00B16817">
        <w:rPr>
          <w:sz w:val="22"/>
          <w:szCs w:val="22"/>
        </w:rPr>
        <w:t xml:space="preserve"> </w:t>
      </w:r>
      <w:r w:rsidR="003E7981">
        <w:rPr>
          <w:sz w:val="22"/>
          <w:szCs w:val="22"/>
        </w:rPr>
        <w:t xml:space="preserve">von </w:t>
      </w:r>
      <w:r w:rsidRPr="00B16817">
        <w:rPr>
          <w:sz w:val="22"/>
          <w:szCs w:val="22"/>
        </w:rPr>
        <w:t xml:space="preserve">S&amp;P mit BBB+ (Ausblick: </w:t>
      </w:r>
      <w:r>
        <w:rPr>
          <w:sz w:val="22"/>
          <w:szCs w:val="22"/>
        </w:rPr>
        <w:t>stabil</w:t>
      </w:r>
      <w:r w:rsidRPr="00B16817">
        <w:rPr>
          <w:sz w:val="22"/>
          <w:szCs w:val="22"/>
        </w:rPr>
        <w:t xml:space="preserve">) bewertet. Mit der neuen Emission sinkt der durchschnittliche Zinssatz der Kapitalmarktverbindlichkeiten von </w:t>
      </w:r>
      <w:r w:rsidRPr="00C2190D">
        <w:rPr>
          <w:sz w:val="22"/>
          <w:szCs w:val="22"/>
        </w:rPr>
        <w:t>1,35%</w:t>
      </w:r>
      <w:r>
        <w:rPr>
          <w:sz w:val="22"/>
          <w:szCs w:val="22"/>
        </w:rPr>
        <w:t xml:space="preserve"> p.a. (30.06.2016</w:t>
      </w:r>
      <w:r w:rsidRPr="00B16817">
        <w:rPr>
          <w:sz w:val="22"/>
          <w:szCs w:val="22"/>
        </w:rPr>
        <w:t xml:space="preserve">) auf </w:t>
      </w:r>
      <w:r w:rsidR="006148E5">
        <w:rPr>
          <w:color w:val="000000" w:themeColor="text1"/>
          <w:sz w:val="22"/>
          <w:szCs w:val="22"/>
        </w:rPr>
        <w:t>0,74</w:t>
      </w:r>
      <w:r w:rsidRPr="00B16817">
        <w:rPr>
          <w:sz w:val="22"/>
          <w:szCs w:val="22"/>
        </w:rPr>
        <w:t>%</w:t>
      </w:r>
      <w:r>
        <w:rPr>
          <w:sz w:val="22"/>
          <w:szCs w:val="22"/>
        </w:rPr>
        <w:t xml:space="preserve"> p.a.</w:t>
      </w:r>
      <w:r w:rsidRPr="00B16817">
        <w:rPr>
          <w:sz w:val="22"/>
          <w:szCs w:val="22"/>
        </w:rPr>
        <w:t xml:space="preserve"> </w:t>
      </w: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r w:rsidRPr="00325CE8">
        <w:rPr>
          <w:sz w:val="22"/>
          <w:szCs w:val="22"/>
        </w:rPr>
        <w:t xml:space="preserve">Die Emission wurde von Barclays, BNP </w:t>
      </w:r>
      <w:r w:rsidR="003E651F">
        <w:rPr>
          <w:sz w:val="22"/>
          <w:szCs w:val="22"/>
        </w:rPr>
        <w:t>PARIBAS</w:t>
      </w:r>
      <w:r w:rsidRPr="00325CE8">
        <w:rPr>
          <w:sz w:val="22"/>
          <w:szCs w:val="22"/>
        </w:rPr>
        <w:t>, Deutsche Bank, HSBC, J</w:t>
      </w:r>
      <w:r w:rsidR="003E651F">
        <w:rPr>
          <w:sz w:val="22"/>
          <w:szCs w:val="22"/>
        </w:rPr>
        <w:t>.</w:t>
      </w:r>
      <w:r w:rsidRPr="00325CE8">
        <w:rPr>
          <w:sz w:val="22"/>
          <w:szCs w:val="22"/>
        </w:rPr>
        <w:t>P</w:t>
      </w:r>
      <w:r w:rsidR="003E651F">
        <w:rPr>
          <w:sz w:val="22"/>
          <w:szCs w:val="22"/>
        </w:rPr>
        <w:t>.</w:t>
      </w:r>
      <w:r w:rsidRPr="00325CE8">
        <w:rPr>
          <w:sz w:val="22"/>
          <w:szCs w:val="22"/>
        </w:rPr>
        <w:t xml:space="preserve"> Morgan und S</w:t>
      </w:r>
      <w:r w:rsidR="003E651F">
        <w:rPr>
          <w:sz w:val="22"/>
          <w:szCs w:val="22"/>
        </w:rPr>
        <w:t>G CIB</w:t>
      </w:r>
      <w:r w:rsidRPr="00325CE8">
        <w:rPr>
          <w:sz w:val="22"/>
          <w:szCs w:val="22"/>
        </w:rPr>
        <w:t xml:space="preserve"> als Joint </w:t>
      </w:r>
      <w:proofErr w:type="spellStart"/>
      <w:r w:rsidRPr="00325CE8">
        <w:rPr>
          <w:sz w:val="22"/>
          <w:szCs w:val="22"/>
        </w:rPr>
        <w:t>Active</w:t>
      </w:r>
      <w:proofErr w:type="spellEnd"/>
      <w:r w:rsidRPr="00325CE8">
        <w:rPr>
          <w:sz w:val="22"/>
          <w:szCs w:val="22"/>
        </w:rPr>
        <w:t xml:space="preserve"> </w:t>
      </w:r>
      <w:proofErr w:type="spellStart"/>
      <w:r w:rsidRPr="00325CE8">
        <w:rPr>
          <w:sz w:val="22"/>
          <w:szCs w:val="22"/>
        </w:rPr>
        <w:t>Bookrunner</w:t>
      </w:r>
      <w:proofErr w:type="spellEnd"/>
      <w:r w:rsidRPr="00325CE8">
        <w:rPr>
          <w:sz w:val="22"/>
          <w:szCs w:val="22"/>
        </w:rPr>
        <w:t xml:space="preserve"> begleitet und bei </w:t>
      </w:r>
      <w:r w:rsidR="00693938">
        <w:rPr>
          <w:sz w:val="22"/>
          <w:szCs w:val="22"/>
        </w:rPr>
        <w:t>mehr als 200</w:t>
      </w:r>
      <w:r w:rsidRPr="00C2190D">
        <w:rPr>
          <w:color w:val="FF0000"/>
          <w:sz w:val="22"/>
          <w:szCs w:val="22"/>
        </w:rPr>
        <w:t xml:space="preserve"> </w:t>
      </w:r>
      <w:r w:rsidRPr="00325CE8">
        <w:rPr>
          <w:sz w:val="22"/>
          <w:szCs w:val="22"/>
        </w:rPr>
        <w:t xml:space="preserve">institutionellen Investoren aus dem In- und Ausland platziert. Ergänzt wurde die Bankengruppe durch </w:t>
      </w:r>
      <w:r w:rsidRPr="006148E5">
        <w:rPr>
          <w:sz w:val="22"/>
          <w:szCs w:val="22"/>
        </w:rPr>
        <w:t>19</w:t>
      </w:r>
      <w:r w:rsidR="006148E5">
        <w:rPr>
          <w:sz w:val="22"/>
          <w:szCs w:val="22"/>
        </w:rPr>
        <w:t xml:space="preserve"> </w:t>
      </w:r>
      <w:r w:rsidRPr="00325CE8">
        <w:rPr>
          <w:sz w:val="22"/>
          <w:szCs w:val="22"/>
        </w:rPr>
        <w:t xml:space="preserve">passive </w:t>
      </w:r>
      <w:proofErr w:type="spellStart"/>
      <w:r w:rsidRPr="00325CE8">
        <w:rPr>
          <w:sz w:val="22"/>
          <w:szCs w:val="22"/>
        </w:rPr>
        <w:t>Bookrunner</w:t>
      </w:r>
      <w:proofErr w:type="spellEnd"/>
      <w:r w:rsidRPr="00325CE8">
        <w:rPr>
          <w:sz w:val="22"/>
          <w:szCs w:val="22"/>
        </w:rPr>
        <w:t xml:space="preserve"> und </w:t>
      </w:r>
      <w:r w:rsidRPr="006148E5">
        <w:rPr>
          <w:sz w:val="22"/>
          <w:szCs w:val="22"/>
        </w:rPr>
        <w:t>zwei</w:t>
      </w:r>
      <w:r w:rsidRPr="00325CE8">
        <w:rPr>
          <w:sz w:val="22"/>
          <w:szCs w:val="22"/>
        </w:rPr>
        <w:t xml:space="preserve"> Co-Lead Banken aus dem Kernbankenkreis </w:t>
      </w:r>
      <w:r>
        <w:rPr>
          <w:sz w:val="22"/>
          <w:szCs w:val="22"/>
        </w:rPr>
        <w:t>von</w:t>
      </w:r>
      <w:r w:rsidRPr="00325CE8">
        <w:rPr>
          <w:sz w:val="22"/>
          <w:szCs w:val="22"/>
        </w:rPr>
        <w:t xml:space="preserve"> Evonik.</w:t>
      </w: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r>
        <w:rPr>
          <w:sz w:val="22"/>
          <w:szCs w:val="22"/>
        </w:rPr>
        <w:t>Die beabsichtigte Übernahme des Spezialadditiv-Geschäfts von Air Products steht noch unter dem Vorbehalt der Zustimmung der zuständigen Wettbewerbsbehörden. Mit e</w:t>
      </w:r>
      <w:bookmarkStart w:id="0" w:name="_GoBack"/>
      <w:bookmarkEnd w:id="0"/>
      <w:r>
        <w:rPr>
          <w:sz w:val="22"/>
          <w:szCs w:val="22"/>
        </w:rPr>
        <w:t>inem Abschluss wird für Ende des laufenden Jahres gerechnet.</w:t>
      </w:r>
    </w:p>
    <w:p w:rsidR="00C2190D" w:rsidRDefault="00C2190D" w:rsidP="00C2190D">
      <w:pPr>
        <w:spacing w:line="300" w:lineRule="exact"/>
        <w:ind w:left="0"/>
        <w:rPr>
          <w:sz w:val="22"/>
          <w:szCs w:val="22"/>
        </w:rPr>
      </w:pPr>
    </w:p>
    <w:p w:rsidR="00C2190D" w:rsidRP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r w:rsidRPr="002378D6">
        <w:rPr>
          <w:sz w:val="22"/>
          <w:szCs w:val="22"/>
        </w:rPr>
        <w:t>Weitere Infos:</w:t>
      </w:r>
      <w:r>
        <w:rPr>
          <w:sz w:val="22"/>
          <w:szCs w:val="22"/>
        </w:rPr>
        <w:t xml:space="preserve"> </w:t>
      </w:r>
      <w:hyperlink r:id="rId11" w:history="1">
        <w:r w:rsidRPr="002D0421">
          <w:rPr>
            <w:rStyle w:val="Hyperlink"/>
            <w:sz w:val="22"/>
            <w:szCs w:val="22"/>
          </w:rPr>
          <w:t>www.evonik.de</w:t>
        </w:r>
      </w:hyperlink>
      <w:r>
        <w:rPr>
          <w:sz w:val="22"/>
          <w:szCs w:val="22"/>
        </w:rPr>
        <w:t>.</w:t>
      </w: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Default="00C2190D" w:rsidP="00C2190D">
      <w:pPr>
        <w:spacing w:line="300" w:lineRule="exact"/>
        <w:ind w:left="0"/>
        <w:rPr>
          <w:sz w:val="22"/>
          <w:szCs w:val="22"/>
        </w:rPr>
      </w:pPr>
    </w:p>
    <w:p w:rsidR="00C2190D" w:rsidRPr="002378D6" w:rsidRDefault="00C2190D" w:rsidP="00C2190D">
      <w:pPr>
        <w:spacing w:line="300" w:lineRule="exact"/>
        <w:ind w:left="0"/>
        <w:rPr>
          <w:sz w:val="22"/>
          <w:szCs w:val="22"/>
        </w:rPr>
      </w:pPr>
      <w:r w:rsidRPr="002378D6">
        <w:rPr>
          <w:sz w:val="22"/>
          <w:szCs w:val="22"/>
        </w:rPr>
        <w:br/>
      </w:r>
    </w:p>
    <w:p w:rsidR="00C2190D" w:rsidRPr="00C2190D" w:rsidRDefault="00C2190D" w:rsidP="00C2190D">
      <w:pPr>
        <w:autoSpaceDE w:val="0"/>
        <w:autoSpaceDN w:val="0"/>
        <w:adjustRightInd w:val="0"/>
        <w:spacing w:line="220" w:lineRule="exact"/>
        <w:ind w:left="0" w:right="0"/>
        <w:rPr>
          <w:rFonts w:cs="Lucida Sans Unicode"/>
          <w:b/>
          <w:position w:val="0"/>
          <w:szCs w:val="18"/>
        </w:rPr>
      </w:pPr>
      <w:r w:rsidRPr="00C2190D">
        <w:rPr>
          <w:rFonts w:cs="Lucida Sans Unicode"/>
          <w:b/>
          <w:position w:val="0"/>
          <w:szCs w:val="18"/>
        </w:rPr>
        <w:t xml:space="preserve">Informationen zum Konzern </w:t>
      </w:r>
    </w:p>
    <w:p w:rsidR="00C2190D" w:rsidRPr="00325CE8" w:rsidRDefault="00C2190D" w:rsidP="00C2190D">
      <w:pPr>
        <w:autoSpaceDE w:val="0"/>
        <w:autoSpaceDN w:val="0"/>
        <w:adjustRightInd w:val="0"/>
        <w:spacing w:line="220" w:lineRule="exact"/>
        <w:ind w:left="0" w:right="0"/>
        <w:rPr>
          <w:rFonts w:cs="Lucida Sans Unicode"/>
          <w:position w:val="0"/>
          <w:szCs w:val="18"/>
        </w:rPr>
      </w:pPr>
      <w:r w:rsidRPr="00325CE8">
        <w:rPr>
          <w:rFonts w:cs="Lucida Sans Unicode"/>
          <w:position w:val="0"/>
          <w:szCs w:val="18"/>
        </w:rPr>
        <w:t>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w:t>
      </w:r>
    </w:p>
    <w:p w:rsidR="00C2190D" w:rsidRPr="00325CE8" w:rsidRDefault="00C2190D" w:rsidP="00C2190D">
      <w:pPr>
        <w:autoSpaceDE w:val="0"/>
        <w:autoSpaceDN w:val="0"/>
        <w:adjustRightInd w:val="0"/>
        <w:spacing w:line="220" w:lineRule="exact"/>
        <w:ind w:left="0" w:right="0"/>
        <w:rPr>
          <w:rFonts w:cs="Lucida Sans Unicode"/>
          <w:position w:val="0"/>
          <w:szCs w:val="18"/>
        </w:rPr>
      </w:pPr>
    </w:p>
    <w:p w:rsidR="00C2190D" w:rsidRDefault="00C2190D" w:rsidP="00C2190D">
      <w:pPr>
        <w:autoSpaceDE w:val="0"/>
        <w:autoSpaceDN w:val="0"/>
        <w:adjustRightInd w:val="0"/>
        <w:spacing w:line="220" w:lineRule="exact"/>
        <w:ind w:left="0" w:right="0"/>
        <w:rPr>
          <w:rFonts w:cs="Lucida Sans Unicode"/>
          <w:position w:val="0"/>
          <w:szCs w:val="18"/>
        </w:rPr>
      </w:pPr>
      <w:r w:rsidRPr="00325CE8">
        <w:rPr>
          <w:rFonts w:cs="Lucida Sans Unicode"/>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C2190D" w:rsidRDefault="00C2190D" w:rsidP="00C2190D">
      <w:pPr>
        <w:autoSpaceDE w:val="0"/>
        <w:autoSpaceDN w:val="0"/>
        <w:adjustRightInd w:val="0"/>
        <w:spacing w:line="220" w:lineRule="exact"/>
        <w:ind w:left="0" w:right="0"/>
        <w:rPr>
          <w:rFonts w:cs="Lucida Sans Unicode"/>
          <w:position w:val="0"/>
          <w:szCs w:val="18"/>
        </w:rPr>
      </w:pPr>
    </w:p>
    <w:p w:rsidR="00C2190D" w:rsidRDefault="00C2190D" w:rsidP="00C2190D">
      <w:pPr>
        <w:autoSpaceDE w:val="0"/>
        <w:autoSpaceDN w:val="0"/>
        <w:adjustRightInd w:val="0"/>
        <w:spacing w:line="220" w:lineRule="exact"/>
        <w:ind w:left="0" w:right="0"/>
        <w:rPr>
          <w:rFonts w:cs="Lucida Sans Unicode"/>
          <w:position w:val="0"/>
          <w:szCs w:val="18"/>
        </w:rPr>
      </w:pPr>
    </w:p>
    <w:p w:rsidR="00C2190D" w:rsidRDefault="00C2190D" w:rsidP="00C2190D">
      <w:pPr>
        <w:autoSpaceDE w:val="0"/>
        <w:autoSpaceDN w:val="0"/>
        <w:adjustRightInd w:val="0"/>
        <w:spacing w:line="220" w:lineRule="exact"/>
        <w:ind w:left="0" w:right="0"/>
        <w:rPr>
          <w:rFonts w:cs="Lucida Sans Unicode"/>
          <w:b/>
          <w:position w:val="0"/>
          <w:szCs w:val="18"/>
        </w:rPr>
      </w:pPr>
      <w:r>
        <w:rPr>
          <w:rFonts w:cs="Lucida Sans Unicode"/>
          <w:b/>
          <w:position w:val="0"/>
          <w:szCs w:val="18"/>
        </w:rPr>
        <w:lastRenderedPageBreak/>
        <w:t>Rechtlicher Hinweis</w:t>
      </w:r>
    </w:p>
    <w:p w:rsidR="00C2190D" w:rsidRPr="00C2190D" w:rsidRDefault="00C2190D" w:rsidP="00C2190D">
      <w:pPr>
        <w:autoSpaceDE w:val="0"/>
        <w:autoSpaceDN w:val="0"/>
        <w:adjustRightInd w:val="0"/>
        <w:spacing w:line="220" w:lineRule="exact"/>
        <w:ind w:left="0" w:right="0"/>
        <w:rPr>
          <w:rFonts w:cs="Lucida Sans Unicode"/>
          <w:position w:val="0"/>
          <w:szCs w:val="18"/>
        </w:rPr>
      </w:pPr>
      <w:r w:rsidRPr="00C2190D">
        <w:rPr>
          <w:rFonts w:cs="Lucida Sans Unicode"/>
          <w:position w:val="0"/>
          <w:szCs w:val="18"/>
        </w:rPr>
        <w:t xml:space="preserve">Diese Veröffentlichung stellt weder ein Angebot zum Verkauf noch eine Aufforderung zum Kauf irgendwelcher Wertpapiere dar. Insbesondere stellt dieses Dokument weder ein Angebot zum Verkauf von Wertpapieren noch eine Aufforderung zur Abgabe eines Angebots zum Kauf von Wertpapieren in den Vereinigten Staaten dar. Die oben beschriebenen Wertpapiere der Evonik Finance B.V. (die „Wertpapiere“) dürfen nicht in den Vereinigten Staaten oder „U. S. </w:t>
      </w:r>
      <w:proofErr w:type="spellStart"/>
      <w:r w:rsidRPr="00C2190D">
        <w:rPr>
          <w:rFonts w:cs="Lucida Sans Unicode"/>
          <w:position w:val="0"/>
          <w:szCs w:val="18"/>
        </w:rPr>
        <w:t>persons</w:t>
      </w:r>
      <w:proofErr w:type="spellEnd"/>
      <w:r w:rsidRPr="00C2190D">
        <w:rPr>
          <w:rFonts w:cs="Lucida Sans Unicode"/>
          <w:position w:val="0"/>
          <w:szCs w:val="18"/>
        </w:rPr>
        <w:t xml:space="preserve">“ (wie in Regulation S des U.S.-amerikanischen Securities Act von 1933 in der jeweils gültigen Fassung (der „Securities Act“) definiert) oder für Rechnung von U.S. </w:t>
      </w:r>
      <w:proofErr w:type="spellStart"/>
      <w:r w:rsidRPr="00C2190D">
        <w:rPr>
          <w:rFonts w:cs="Lucida Sans Unicode"/>
          <w:position w:val="0"/>
          <w:szCs w:val="18"/>
        </w:rPr>
        <w:t>persons</w:t>
      </w:r>
      <w:proofErr w:type="spellEnd"/>
      <w:r w:rsidRPr="00C2190D">
        <w:rPr>
          <w:rFonts w:cs="Lucida Sans Unicode"/>
          <w:position w:val="0"/>
          <w:szCs w:val="18"/>
        </w:rPr>
        <w:t xml:space="preserve"> angeboten oder verkauft werden, es sei denn, sie sind registriert oder von der Registrierungspflicht gemäß dem Securities Act befreit. Die Wertpapiere sind nicht, und werden nicht, gemäß dem Securities Act und den Wertpapiergesetzen einzelner Bundesstaaten der Vereinigten Staaten registriert. Es erfolgt kein öffentliches Angebot der Wertpapiere in den Vereinigten Staaten.</w:t>
      </w:r>
    </w:p>
    <w:p w:rsidR="00C2190D" w:rsidRDefault="00C2190D" w:rsidP="00C2190D">
      <w:pPr>
        <w:autoSpaceDE w:val="0"/>
        <w:autoSpaceDN w:val="0"/>
        <w:adjustRightInd w:val="0"/>
        <w:spacing w:line="220" w:lineRule="exact"/>
        <w:ind w:left="0" w:right="0"/>
        <w:rPr>
          <w:rFonts w:cs="Lucida Sans Unicode"/>
          <w:position w:val="0"/>
          <w:szCs w:val="18"/>
        </w:rPr>
      </w:pPr>
    </w:p>
    <w:p w:rsidR="00C2190D" w:rsidRPr="00325CE8" w:rsidRDefault="00C2190D" w:rsidP="00C2190D">
      <w:pPr>
        <w:autoSpaceDE w:val="0"/>
        <w:autoSpaceDN w:val="0"/>
        <w:adjustRightInd w:val="0"/>
        <w:spacing w:line="220" w:lineRule="exact"/>
        <w:ind w:left="0" w:right="0"/>
        <w:rPr>
          <w:rFonts w:cs="Lucida Sans Unicode"/>
          <w:position w:val="0"/>
          <w:szCs w:val="18"/>
        </w:rPr>
      </w:pPr>
      <w:r w:rsidRPr="00325CE8">
        <w:rPr>
          <w:rFonts w:cs="Lucida Sans Unicode"/>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DF1098" w:rsidRDefault="00DF1098">
      <w:pPr>
        <w:spacing w:line="300" w:lineRule="exact"/>
        <w:ind w:left="0"/>
        <w:rPr>
          <w:sz w:val="22"/>
          <w:szCs w:val="22"/>
        </w:rPr>
      </w:pPr>
    </w:p>
    <w:p w:rsidR="00DF1098" w:rsidRDefault="00DF1098">
      <w:pPr>
        <w:spacing w:line="300" w:lineRule="exact"/>
        <w:ind w:left="0"/>
        <w:rPr>
          <w:sz w:val="22"/>
          <w:szCs w:val="22"/>
        </w:rPr>
      </w:pPr>
    </w:p>
    <w:p w:rsidR="00DF1098" w:rsidRDefault="00DF1098">
      <w:pPr>
        <w:spacing w:line="300" w:lineRule="exact"/>
        <w:ind w:left="0"/>
        <w:rPr>
          <w:sz w:val="22"/>
          <w:szCs w:val="22"/>
        </w:rPr>
      </w:pPr>
    </w:p>
    <w:sectPr w:rsidR="00DF1098">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6F0" w:rsidRDefault="007E76F0">
      <w:r>
        <w:separator/>
      </w:r>
    </w:p>
    <w:p w:rsidR="007E76F0" w:rsidRDefault="007E76F0"/>
  </w:endnote>
  <w:endnote w:type="continuationSeparator" w:id="0">
    <w:p w:rsidR="007E76F0" w:rsidRDefault="007E76F0">
      <w:r>
        <w:continuationSeparator/>
      </w:r>
    </w:p>
    <w:p w:rsidR="007E76F0" w:rsidRDefault="007E76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693938">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693938">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693938">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693938">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6F0" w:rsidRDefault="007E76F0">
      <w:r>
        <w:separator/>
      </w:r>
    </w:p>
    <w:p w:rsidR="007E76F0" w:rsidRDefault="007E76F0"/>
  </w:footnote>
  <w:footnote w:type="continuationSeparator" w:id="0">
    <w:p w:rsidR="007E76F0" w:rsidRDefault="007E76F0">
      <w:r>
        <w:continuationSeparator/>
      </w:r>
    </w:p>
    <w:p w:rsidR="007E76F0" w:rsidRDefault="007E76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0C045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B5B520"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C0F48D6"/>
    <w:multiLevelType w:val="hybridMultilevel"/>
    <w:tmpl w:val="154C794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nb-NO" w:vendorID="64" w:dllVersion="131078" w:nlCheck="1" w:checkStyle="0"/>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52"/>
    <w:rsid w:val="000F33D5"/>
    <w:rsid w:val="00106EB9"/>
    <w:rsid w:val="001B3A8C"/>
    <w:rsid w:val="001F2C0A"/>
    <w:rsid w:val="00232850"/>
    <w:rsid w:val="00251351"/>
    <w:rsid w:val="003B0303"/>
    <w:rsid w:val="003E651F"/>
    <w:rsid w:val="003E7981"/>
    <w:rsid w:val="005576E4"/>
    <w:rsid w:val="005D3263"/>
    <w:rsid w:val="006148E5"/>
    <w:rsid w:val="00693938"/>
    <w:rsid w:val="0069714D"/>
    <w:rsid w:val="006A788D"/>
    <w:rsid w:val="007E76F0"/>
    <w:rsid w:val="00863FCD"/>
    <w:rsid w:val="00964E30"/>
    <w:rsid w:val="00AB72B8"/>
    <w:rsid w:val="00B05952"/>
    <w:rsid w:val="00B14022"/>
    <w:rsid w:val="00B71B45"/>
    <w:rsid w:val="00C1291F"/>
    <w:rsid w:val="00C2190D"/>
    <w:rsid w:val="00D46B7E"/>
    <w:rsid w:val="00D73841"/>
    <w:rsid w:val="00D85CB1"/>
    <w:rsid w:val="00DD6C29"/>
    <w:rsid w:val="00DF1098"/>
    <w:rsid w:val="00E353C9"/>
    <w:rsid w:val="00E74AA3"/>
    <w:rsid w:val="00F24BAB"/>
    <w:rsid w:val="00F30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1257E713-0F99-44D7-B659-2E687C28D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Listenabsatz1">
    <w:name w:val="Listenabsatz1"/>
    <w:basedOn w:val="Standard"/>
    <w:uiPriority w:val="34"/>
    <w:qFormat/>
    <w:rsid w:val="00C21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onik.de"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ressemitteilung%20Evonik%20(d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365099</vt:lpwstr>
  </property>
  <property fmtid="{D5CDD505-2E9C-101B-9397-08002B2CF9AE}" pid="4" name="OptimizationTime">
    <vt:lpwstr>20160830_1759</vt:lpwstr>
  </property>
</Properties>
</file>

<file path=docProps/app.xml><?xml version="1.0" encoding="utf-8"?>
<Properties xmlns="http://schemas.openxmlformats.org/officeDocument/2006/extended-properties" xmlns:vt="http://schemas.openxmlformats.org/officeDocument/2006/docPropsVTypes">
  <Template>Pressemitteilung Evonik (dt.)</Template>
  <TotalTime>0</TotalTime>
  <Pages>3</Pages>
  <Words>737</Words>
  <Characters>5140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van der Weiden, Alexander</cp:lastModifiedBy>
  <cp:revision>2</cp:revision>
  <cp:lastPrinted>2016-08-29T15:23:00Z</cp:lastPrinted>
  <dcterms:created xsi:type="dcterms:W3CDTF">2016-08-30T15:54:00Z</dcterms:created>
  <dcterms:modified xsi:type="dcterms:W3CDTF">2016-08-30T15:54:00Z</dcterms:modified>
</cp:coreProperties>
</file>