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FA36B2" w14:paraId="317B304F" w14:textId="77777777" w:rsidTr="002159BA">
        <w:trPr>
          <w:trHeight w:val="851"/>
        </w:trPr>
        <w:tc>
          <w:tcPr>
            <w:tcW w:w="2552" w:type="dxa"/>
            <w:shd w:val="clear" w:color="auto" w:fill="auto"/>
          </w:tcPr>
          <w:p w14:paraId="60629D62" w14:textId="288C4FE9" w:rsidR="000B1B97" w:rsidRPr="0047761E" w:rsidRDefault="002A1780" w:rsidP="000B1B97">
            <w:pPr>
              <w:pStyle w:val="M8"/>
              <w:framePr w:wrap="auto" w:vAnchor="margin" w:hAnchor="text" w:xAlign="left" w:yAlign="inline"/>
              <w:suppressOverlap w:val="0"/>
              <w:rPr>
                <w:sz w:val="18"/>
                <w:szCs w:val="18"/>
              </w:rPr>
            </w:pPr>
            <w:r>
              <w:rPr>
                <w:sz w:val="18"/>
                <w:szCs w:val="18"/>
              </w:rPr>
              <w:t xml:space="preserve"> </w:t>
            </w:r>
            <w:r w:rsidR="00824201">
              <w:rPr>
                <w:sz w:val="18"/>
                <w:szCs w:val="18"/>
              </w:rPr>
              <w:t xml:space="preserve"> </w:t>
            </w:r>
            <w:r w:rsidR="005145B1">
              <w:rPr>
                <w:sz w:val="18"/>
                <w:szCs w:val="18"/>
              </w:rPr>
              <w:t>5. Mai 2017</w:t>
            </w:r>
          </w:p>
          <w:p w14:paraId="423CAF23" w14:textId="77777777" w:rsidR="000B1B97" w:rsidRDefault="000B1B97" w:rsidP="000B1B97">
            <w:pPr>
              <w:pStyle w:val="M8"/>
              <w:framePr w:wrap="auto" w:vAnchor="margin" w:hAnchor="text" w:xAlign="left" w:yAlign="inline"/>
              <w:suppressOverlap w:val="0"/>
              <w:rPr>
                <w:b/>
              </w:rPr>
            </w:pPr>
          </w:p>
          <w:p w14:paraId="2D17B931" w14:textId="77777777" w:rsidR="000B1B97" w:rsidRDefault="000B1B97" w:rsidP="000B1B97">
            <w:pPr>
              <w:pStyle w:val="M8"/>
              <w:framePr w:wrap="auto" w:vAnchor="margin" w:hAnchor="text" w:xAlign="left" w:yAlign="inline"/>
              <w:suppressOverlap w:val="0"/>
              <w:rPr>
                <w:b/>
              </w:rPr>
            </w:pPr>
          </w:p>
          <w:p w14:paraId="022860B9" w14:textId="561AA27B" w:rsidR="000B1B97" w:rsidRDefault="000B1B97" w:rsidP="000B1B97">
            <w:pPr>
              <w:pStyle w:val="M8"/>
              <w:framePr w:wrap="auto" w:vAnchor="margin" w:hAnchor="text" w:xAlign="left" w:yAlign="inline"/>
              <w:suppressOverlap w:val="0"/>
              <w:rPr>
                <w:b/>
              </w:rPr>
            </w:pPr>
            <w:r w:rsidRPr="001F2C0A">
              <w:rPr>
                <w:b/>
              </w:rPr>
              <w:br/>
            </w:r>
            <w:r w:rsidR="00FA36B2">
              <w:rPr>
                <w:b/>
              </w:rPr>
              <w:t>Sheenagh Ma</w:t>
            </w:r>
            <w:bookmarkStart w:id="0" w:name="_GoBack"/>
            <w:bookmarkEnd w:id="0"/>
            <w:r w:rsidR="00FA36B2">
              <w:rPr>
                <w:b/>
              </w:rPr>
              <w:t>tthews</w:t>
            </w:r>
          </w:p>
          <w:p w14:paraId="62135D77" w14:textId="433C78ED" w:rsidR="00242A50" w:rsidRPr="001F2C0A" w:rsidRDefault="00242A50" w:rsidP="000B1B97">
            <w:pPr>
              <w:pStyle w:val="M8"/>
              <w:framePr w:wrap="auto" w:vAnchor="margin" w:hAnchor="text" w:xAlign="left" w:yAlign="inline"/>
              <w:suppressOverlap w:val="0"/>
              <w:rPr>
                <w:b/>
              </w:rPr>
            </w:pPr>
            <w:r>
              <w:rPr>
                <w:b/>
              </w:rPr>
              <w:t>Externe Kommunikation</w:t>
            </w:r>
          </w:p>
          <w:p w14:paraId="1BF58A48" w14:textId="26F387E4" w:rsidR="001559BA" w:rsidRPr="00FA36B2" w:rsidRDefault="000B1B97" w:rsidP="000B1B97">
            <w:pPr>
              <w:pStyle w:val="M9"/>
              <w:framePr w:wrap="auto" w:vAnchor="margin" w:hAnchor="text" w:xAlign="left" w:yAlign="inline"/>
              <w:suppressOverlap w:val="0"/>
              <w:rPr>
                <w:lang w:val="it-IT"/>
              </w:rPr>
            </w:pPr>
            <w:r w:rsidRPr="00FA36B2">
              <w:rPr>
                <w:lang w:val="it-IT"/>
              </w:rPr>
              <w:t xml:space="preserve">Telefon +49 </w:t>
            </w:r>
            <w:r w:rsidR="005145B1" w:rsidRPr="00FA36B2">
              <w:rPr>
                <w:lang w:val="it-IT"/>
              </w:rPr>
              <w:t>201</w:t>
            </w:r>
            <w:r w:rsidRPr="00FA36B2">
              <w:rPr>
                <w:lang w:val="it-IT"/>
              </w:rPr>
              <w:t xml:space="preserve"> </w:t>
            </w:r>
            <w:r w:rsidR="005145B1" w:rsidRPr="00FA36B2">
              <w:rPr>
                <w:lang w:val="it-IT"/>
              </w:rPr>
              <w:t>177</w:t>
            </w:r>
            <w:r w:rsidRPr="00FA36B2">
              <w:rPr>
                <w:lang w:val="it-IT"/>
              </w:rPr>
              <w:t>-</w:t>
            </w:r>
            <w:r w:rsidR="00FA36B2" w:rsidRPr="00FA36B2">
              <w:rPr>
                <w:lang w:val="it-IT"/>
              </w:rPr>
              <w:t xml:space="preserve"> </w:t>
            </w:r>
            <w:r w:rsidR="00FA36B2" w:rsidRPr="00FA36B2">
              <w:rPr>
                <w:lang w:val="it-IT"/>
              </w:rPr>
              <w:t>3167</w:t>
            </w:r>
          </w:p>
          <w:p w14:paraId="35C6B3CA" w14:textId="2E109514" w:rsidR="000B1B97" w:rsidRPr="00FA36B2" w:rsidRDefault="001559BA" w:rsidP="000B1B97">
            <w:pPr>
              <w:pStyle w:val="M9"/>
              <w:framePr w:wrap="auto" w:vAnchor="margin" w:hAnchor="text" w:xAlign="left" w:yAlign="inline"/>
              <w:suppressOverlap w:val="0"/>
              <w:rPr>
                <w:lang w:val="it-IT"/>
              </w:rPr>
            </w:pPr>
            <w:r w:rsidRPr="00FA36B2">
              <w:rPr>
                <w:lang w:val="it-IT"/>
              </w:rPr>
              <w:t xml:space="preserve">Mobil </w:t>
            </w:r>
            <w:r w:rsidR="00FA36B2" w:rsidRPr="00FA36B2">
              <w:rPr>
                <w:lang w:val="it-IT"/>
              </w:rPr>
              <w:t xml:space="preserve"> </w:t>
            </w:r>
            <w:r w:rsidR="00FA36B2" w:rsidRPr="00FA36B2">
              <w:rPr>
                <w:lang w:val="it-IT"/>
              </w:rPr>
              <w:t>+49 15209387321</w:t>
            </w:r>
          </w:p>
          <w:p w14:paraId="567DC1A8" w14:textId="0C64BF81" w:rsidR="000B1B97" w:rsidRDefault="00FA36B2" w:rsidP="000B1B97">
            <w:pPr>
              <w:pStyle w:val="M10"/>
              <w:framePr w:wrap="auto" w:vAnchor="margin" w:hAnchor="text" w:xAlign="left" w:yAlign="inline"/>
              <w:suppressOverlap w:val="0"/>
            </w:pPr>
            <w:hyperlink r:id="rId8" w:history="1">
              <w:r w:rsidRPr="00FA36B2">
                <w:rPr>
                  <w:rStyle w:val="Hyperlink"/>
                  <w:lang w:val="it-IT"/>
                </w:rPr>
                <w:t>Sheenagh.Matthews@evonik.com</w:t>
              </w:r>
            </w:hyperlink>
          </w:p>
        </w:tc>
      </w:tr>
      <w:tr w:rsidR="000B1B97" w:rsidRPr="00FA36B2" w14:paraId="29E4289E" w14:textId="77777777" w:rsidTr="002159BA">
        <w:trPr>
          <w:trHeight w:val="851"/>
        </w:trPr>
        <w:tc>
          <w:tcPr>
            <w:tcW w:w="2552" w:type="dxa"/>
            <w:shd w:val="clear" w:color="auto" w:fill="auto"/>
          </w:tcPr>
          <w:p w14:paraId="5DF91E37" w14:textId="77777777" w:rsidR="000B1B97" w:rsidRPr="00FA36B2" w:rsidRDefault="000B1B97" w:rsidP="000B1B97">
            <w:pPr>
              <w:pStyle w:val="M1"/>
              <w:framePr w:wrap="auto" w:vAnchor="margin" w:hAnchor="text" w:xAlign="left" w:yAlign="inline"/>
              <w:suppressOverlap w:val="0"/>
              <w:rPr>
                <w:lang w:val="it-IT"/>
              </w:rPr>
            </w:pPr>
          </w:p>
          <w:p w14:paraId="390903D1" w14:textId="77777777" w:rsidR="000B1B97" w:rsidRDefault="000B1B97" w:rsidP="005145B1">
            <w:pPr>
              <w:pStyle w:val="M10"/>
              <w:framePr w:wrap="auto" w:vAnchor="margin" w:hAnchor="text" w:xAlign="left" w:yAlign="inline"/>
              <w:suppressOverlap w:val="0"/>
            </w:pPr>
          </w:p>
        </w:tc>
      </w:tr>
    </w:tbl>
    <w:p w14:paraId="30F6F803"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0D9550ED"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344E52AA"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3BC610E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38847E1C"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4DE6D77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2BE56553" w14:textId="77777777" w:rsidR="00D333AA" w:rsidRDefault="00D333AA" w:rsidP="00F708E8">
      <w:pPr>
        <w:framePr w:w="2659" w:wrap="around" w:hAnchor="page" w:x="8971" w:yAlign="bottom" w:anchorLock="1"/>
        <w:spacing w:line="180" w:lineRule="exact"/>
        <w:rPr>
          <w:noProof/>
          <w:sz w:val="13"/>
          <w:szCs w:val="13"/>
        </w:rPr>
      </w:pPr>
    </w:p>
    <w:p w14:paraId="1A6CDA40"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5CFD8C76"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14:paraId="06026216"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14:paraId="2479A9F4"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14:paraId="6A79C5D0"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14:paraId="5CA6A409"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14:paraId="7FEFE78D"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14:paraId="3192F6D9"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14:paraId="6E14A896" w14:textId="77777777" w:rsidR="00D333AA" w:rsidRDefault="00D333AA" w:rsidP="00F708E8">
      <w:pPr>
        <w:framePr w:w="2659" w:wrap="around" w:hAnchor="page" w:x="8971" w:yAlign="bottom" w:anchorLock="1"/>
        <w:spacing w:line="180" w:lineRule="exact"/>
        <w:rPr>
          <w:noProof/>
          <w:sz w:val="13"/>
          <w:szCs w:val="13"/>
        </w:rPr>
      </w:pPr>
    </w:p>
    <w:p w14:paraId="299486D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4204D15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4DE1145C"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4ED6E802" w14:textId="5B1F0B8D" w:rsidR="005145B1" w:rsidRPr="008224A5" w:rsidRDefault="005145B1" w:rsidP="005145B1">
      <w:pPr>
        <w:ind w:left="65"/>
        <w:rPr>
          <w:b/>
          <w:szCs w:val="18"/>
          <w:u w:val="single"/>
        </w:rPr>
      </w:pPr>
      <w:r w:rsidRPr="008224A5">
        <w:rPr>
          <w:b/>
          <w:szCs w:val="18"/>
          <w:u w:val="single"/>
        </w:rPr>
        <w:t xml:space="preserve">Sendesperrfrist: </w:t>
      </w:r>
      <w:r>
        <w:rPr>
          <w:b/>
          <w:szCs w:val="18"/>
          <w:u w:val="single"/>
        </w:rPr>
        <w:t>5</w:t>
      </w:r>
      <w:r w:rsidRPr="008224A5">
        <w:rPr>
          <w:b/>
          <w:szCs w:val="18"/>
          <w:u w:val="single"/>
        </w:rPr>
        <w:t>. Mai 201</w:t>
      </w:r>
      <w:r>
        <w:rPr>
          <w:b/>
          <w:szCs w:val="18"/>
          <w:u w:val="single"/>
        </w:rPr>
        <w:t>7</w:t>
      </w:r>
      <w:r w:rsidRPr="008224A5">
        <w:rPr>
          <w:b/>
          <w:szCs w:val="18"/>
          <w:u w:val="single"/>
        </w:rPr>
        <w:t>, 7:</w:t>
      </w:r>
      <w:r>
        <w:rPr>
          <w:b/>
          <w:szCs w:val="18"/>
          <w:u w:val="single"/>
        </w:rPr>
        <w:t>00</w:t>
      </w:r>
      <w:r w:rsidRPr="008224A5">
        <w:rPr>
          <w:b/>
          <w:szCs w:val="18"/>
          <w:u w:val="single"/>
        </w:rPr>
        <w:t xml:space="preserve"> Uhr</w:t>
      </w:r>
      <w:r w:rsidR="00025AFA">
        <w:rPr>
          <w:b/>
          <w:szCs w:val="18"/>
          <w:u w:val="single"/>
        </w:rPr>
        <w:t xml:space="preserve"> MESZ</w:t>
      </w:r>
    </w:p>
    <w:p w14:paraId="258F85B8" w14:textId="77777777" w:rsidR="005145B1" w:rsidRDefault="005145B1" w:rsidP="00F73AA3">
      <w:pPr>
        <w:rPr>
          <w:u w:val="single"/>
        </w:rPr>
      </w:pPr>
    </w:p>
    <w:p w14:paraId="0E09BA64" w14:textId="77777777" w:rsidR="005145B1" w:rsidRDefault="005145B1" w:rsidP="00F73AA3">
      <w:pPr>
        <w:rPr>
          <w:u w:val="single"/>
        </w:rPr>
      </w:pPr>
    </w:p>
    <w:p w14:paraId="264039F0" w14:textId="77777777" w:rsidR="005145B1" w:rsidRDefault="005145B1" w:rsidP="00F73AA3">
      <w:pPr>
        <w:rPr>
          <w:u w:val="single"/>
        </w:rPr>
      </w:pPr>
    </w:p>
    <w:p w14:paraId="08FB7B17" w14:textId="77777777" w:rsidR="00E06F19" w:rsidRDefault="00E06F19" w:rsidP="00F73AA3">
      <w:pPr>
        <w:rPr>
          <w:u w:val="single"/>
        </w:rPr>
      </w:pPr>
    </w:p>
    <w:p w14:paraId="32ADDF19" w14:textId="77777777" w:rsidR="00B86CF5" w:rsidRDefault="00B86CF5" w:rsidP="00F73AA3">
      <w:pPr>
        <w:rPr>
          <w:u w:val="single"/>
        </w:rPr>
      </w:pPr>
    </w:p>
    <w:p w14:paraId="53548F55" w14:textId="77777777" w:rsidR="00F73AA3" w:rsidRDefault="00F73AA3" w:rsidP="00F73AA3">
      <w:pPr>
        <w:rPr>
          <w:u w:val="single"/>
        </w:rPr>
      </w:pPr>
      <w:r>
        <w:rPr>
          <w:u w:val="single"/>
        </w:rPr>
        <w:t>Wirtschaftliche Eckdaten:</w:t>
      </w:r>
    </w:p>
    <w:p w14:paraId="6E0B9421" w14:textId="77777777" w:rsidR="00F73AA3" w:rsidRDefault="00F73AA3" w:rsidP="00F73AA3">
      <w:pPr>
        <w:rPr>
          <w:u w:val="single"/>
        </w:rPr>
      </w:pPr>
      <w:r>
        <w:rPr>
          <w:u w:val="single"/>
        </w:rPr>
        <w:t>1. Januar – 31. März 2017 / 1. Quartal 2017</w:t>
      </w:r>
    </w:p>
    <w:p w14:paraId="4D3EB78A" w14:textId="77777777" w:rsidR="00F73AA3" w:rsidRDefault="00F73AA3" w:rsidP="0006177F">
      <w:pPr>
        <w:pStyle w:val="Titel"/>
        <w:rPr>
          <w:sz w:val="20"/>
          <w:szCs w:val="20"/>
        </w:rPr>
      </w:pPr>
    </w:p>
    <w:p w14:paraId="7A140537" w14:textId="77777777" w:rsidR="00E06F19" w:rsidRDefault="00E06F19" w:rsidP="0006177F">
      <w:pPr>
        <w:pStyle w:val="Titel"/>
        <w:rPr>
          <w:sz w:val="20"/>
          <w:szCs w:val="20"/>
        </w:rPr>
      </w:pPr>
    </w:p>
    <w:p w14:paraId="6D19183F" w14:textId="77777777" w:rsidR="0084389E" w:rsidRPr="00F73AA3" w:rsidRDefault="00F73AA3" w:rsidP="0006177F">
      <w:pPr>
        <w:pStyle w:val="Titel"/>
        <w:rPr>
          <w:sz w:val="28"/>
          <w:szCs w:val="28"/>
        </w:rPr>
      </w:pPr>
      <w:r w:rsidRPr="00F73AA3">
        <w:rPr>
          <w:sz w:val="28"/>
          <w:szCs w:val="28"/>
        </w:rPr>
        <w:t xml:space="preserve">Guter </w:t>
      </w:r>
      <w:r w:rsidR="005145B1">
        <w:rPr>
          <w:sz w:val="28"/>
          <w:szCs w:val="28"/>
        </w:rPr>
        <w:t>Start in das Geschäftsj</w:t>
      </w:r>
      <w:r w:rsidRPr="00F73AA3">
        <w:rPr>
          <w:sz w:val="28"/>
          <w:szCs w:val="28"/>
        </w:rPr>
        <w:t>ahr 2017</w:t>
      </w:r>
    </w:p>
    <w:p w14:paraId="76C42018" w14:textId="77777777" w:rsidR="00C421AD" w:rsidRPr="0006177F" w:rsidRDefault="00C421AD" w:rsidP="0006177F">
      <w:pPr>
        <w:pStyle w:val="Titel"/>
      </w:pPr>
    </w:p>
    <w:p w14:paraId="5D10389F" w14:textId="77777777" w:rsidR="00C421AD" w:rsidRPr="002720C3" w:rsidRDefault="005145B1" w:rsidP="00C421AD">
      <w:pPr>
        <w:numPr>
          <w:ilvl w:val="0"/>
          <w:numId w:val="32"/>
        </w:numPr>
        <w:tabs>
          <w:tab w:val="clear" w:pos="1425"/>
          <w:tab w:val="num" w:pos="340"/>
        </w:tabs>
        <w:ind w:left="340" w:right="85" w:hanging="340"/>
        <w:rPr>
          <w:rFonts w:cs="Lucida Sans Unicode"/>
          <w:b/>
          <w:szCs w:val="22"/>
        </w:rPr>
      </w:pPr>
      <w:r w:rsidRPr="002720C3">
        <w:rPr>
          <w:rFonts w:cs="Lucida Sans Unicode"/>
          <w:b/>
          <w:szCs w:val="22"/>
        </w:rPr>
        <w:t>Umsatz wächst</w:t>
      </w:r>
      <w:r w:rsidR="00E06F19" w:rsidRPr="002720C3">
        <w:rPr>
          <w:rFonts w:cs="Lucida Sans Unicode"/>
          <w:b/>
          <w:szCs w:val="22"/>
        </w:rPr>
        <w:t xml:space="preserve"> </w:t>
      </w:r>
      <w:r w:rsidR="00FA4C07">
        <w:rPr>
          <w:rFonts w:cs="Lucida Sans Unicode"/>
          <w:b/>
          <w:szCs w:val="22"/>
        </w:rPr>
        <w:t>deutlich</w:t>
      </w:r>
      <w:r w:rsidR="00FA4C07" w:rsidRPr="002720C3">
        <w:rPr>
          <w:rFonts w:cs="Lucida Sans Unicode"/>
          <w:b/>
          <w:szCs w:val="22"/>
        </w:rPr>
        <w:t xml:space="preserve"> </w:t>
      </w:r>
      <w:r w:rsidR="00A23DFF">
        <w:rPr>
          <w:rFonts w:cs="Lucida Sans Unicode"/>
          <w:b/>
          <w:szCs w:val="22"/>
        </w:rPr>
        <w:t xml:space="preserve">um 19 Prozent </w:t>
      </w:r>
      <w:r w:rsidR="00E06F19" w:rsidRPr="002720C3">
        <w:rPr>
          <w:rFonts w:cs="Lucida Sans Unicode"/>
          <w:b/>
          <w:szCs w:val="22"/>
        </w:rPr>
        <w:t>auf 3,6</w:t>
      </w:r>
      <w:r w:rsidR="00C320E4">
        <w:rPr>
          <w:rFonts w:cs="Lucida Sans Unicode"/>
          <w:b/>
          <w:szCs w:val="22"/>
        </w:rPr>
        <w:t>8</w:t>
      </w:r>
      <w:r w:rsidR="00E06F19" w:rsidRPr="002720C3">
        <w:rPr>
          <w:rFonts w:cs="Lucida Sans Unicode"/>
          <w:b/>
          <w:szCs w:val="22"/>
        </w:rPr>
        <w:t xml:space="preserve"> Milliarden €</w:t>
      </w:r>
    </w:p>
    <w:p w14:paraId="525907FF" w14:textId="77777777" w:rsidR="005145B1" w:rsidRPr="002720C3" w:rsidRDefault="005145B1" w:rsidP="005145B1">
      <w:pPr>
        <w:ind w:left="340" w:right="85"/>
        <w:rPr>
          <w:rFonts w:cs="Lucida Sans Unicode"/>
          <w:b/>
          <w:szCs w:val="22"/>
        </w:rPr>
      </w:pPr>
    </w:p>
    <w:p w14:paraId="3C94B27B" w14:textId="77777777" w:rsidR="00C421AD" w:rsidRPr="002720C3" w:rsidRDefault="00E06F19" w:rsidP="00C421AD">
      <w:pPr>
        <w:numPr>
          <w:ilvl w:val="0"/>
          <w:numId w:val="32"/>
        </w:numPr>
        <w:tabs>
          <w:tab w:val="clear" w:pos="1425"/>
          <w:tab w:val="num" w:pos="340"/>
        </w:tabs>
        <w:ind w:left="340" w:right="85" w:hanging="340"/>
        <w:rPr>
          <w:rFonts w:cs="Lucida Sans Unicode"/>
          <w:b/>
          <w:szCs w:val="22"/>
        </w:rPr>
      </w:pPr>
      <w:r w:rsidRPr="002720C3">
        <w:rPr>
          <w:rFonts w:cs="Lucida Sans Unicode"/>
          <w:b/>
          <w:szCs w:val="22"/>
        </w:rPr>
        <w:t>Bereinigtes EB</w:t>
      </w:r>
      <w:r w:rsidR="00271596">
        <w:rPr>
          <w:rFonts w:cs="Lucida Sans Unicode"/>
          <w:b/>
          <w:szCs w:val="22"/>
        </w:rPr>
        <w:t>ITDA steigt um 8</w:t>
      </w:r>
      <w:r w:rsidR="00C320E4">
        <w:rPr>
          <w:rFonts w:cs="Lucida Sans Unicode"/>
          <w:b/>
          <w:szCs w:val="22"/>
        </w:rPr>
        <w:t xml:space="preserve"> Prozent auf 612</w:t>
      </w:r>
      <w:r w:rsidRPr="002720C3">
        <w:rPr>
          <w:rFonts w:cs="Lucida Sans Unicode"/>
          <w:b/>
          <w:szCs w:val="22"/>
        </w:rPr>
        <w:t xml:space="preserve"> Millionen €</w:t>
      </w:r>
    </w:p>
    <w:p w14:paraId="2F8FE14A" w14:textId="77777777" w:rsidR="005145B1" w:rsidRPr="002720C3" w:rsidRDefault="005145B1" w:rsidP="005145B1">
      <w:pPr>
        <w:pStyle w:val="Listenabsatz"/>
        <w:rPr>
          <w:rFonts w:cs="Lucida Sans Unicode"/>
          <w:b/>
          <w:szCs w:val="22"/>
        </w:rPr>
      </w:pPr>
    </w:p>
    <w:p w14:paraId="3DC2AE19" w14:textId="77777777" w:rsidR="005145B1" w:rsidRDefault="005145B1" w:rsidP="00A23DFF">
      <w:pPr>
        <w:numPr>
          <w:ilvl w:val="0"/>
          <w:numId w:val="32"/>
        </w:numPr>
        <w:tabs>
          <w:tab w:val="clear" w:pos="1425"/>
          <w:tab w:val="num" w:pos="340"/>
        </w:tabs>
        <w:ind w:left="340" w:right="85" w:hanging="340"/>
        <w:rPr>
          <w:rFonts w:cs="Lucida Sans Unicode"/>
          <w:b/>
          <w:szCs w:val="22"/>
        </w:rPr>
      </w:pPr>
      <w:r w:rsidRPr="00D83D35">
        <w:rPr>
          <w:rFonts w:cs="Lucida Sans Unicode"/>
          <w:b/>
          <w:szCs w:val="22"/>
        </w:rPr>
        <w:t>Integration des Spezialadditivgesch</w:t>
      </w:r>
      <w:r w:rsidR="007219B5">
        <w:rPr>
          <w:rFonts w:cs="Lucida Sans Unicode"/>
          <w:b/>
          <w:szCs w:val="22"/>
        </w:rPr>
        <w:t>äfts von Air Products verläuft erfolgreich</w:t>
      </w:r>
    </w:p>
    <w:p w14:paraId="709DC33B" w14:textId="77777777" w:rsidR="00D83D35" w:rsidRPr="00D83D35" w:rsidRDefault="00D83D35" w:rsidP="00D83D35">
      <w:pPr>
        <w:ind w:right="85"/>
        <w:rPr>
          <w:rFonts w:cs="Lucida Sans Unicode"/>
          <w:b/>
          <w:szCs w:val="22"/>
        </w:rPr>
      </w:pPr>
    </w:p>
    <w:p w14:paraId="6F579994" w14:textId="77777777" w:rsidR="005145B1" w:rsidRPr="002720C3" w:rsidRDefault="005145B1" w:rsidP="00C421AD">
      <w:pPr>
        <w:numPr>
          <w:ilvl w:val="0"/>
          <w:numId w:val="32"/>
        </w:numPr>
        <w:tabs>
          <w:tab w:val="clear" w:pos="1425"/>
          <w:tab w:val="num" w:pos="340"/>
        </w:tabs>
        <w:ind w:left="340" w:right="85" w:hanging="340"/>
        <w:rPr>
          <w:rFonts w:cs="Lucida Sans Unicode"/>
          <w:b/>
          <w:szCs w:val="22"/>
        </w:rPr>
      </w:pPr>
      <w:r w:rsidRPr="002720C3">
        <w:rPr>
          <w:rFonts w:cs="Lucida Sans Unicode"/>
          <w:b/>
          <w:szCs w:val="22"/>
        </w:rPr>
        <w:t>A</w:t>
      </w:r>
      <w:r w:rsidR="0084138C">
        <w:rPr>
          <w:rFonts w:cs="Lucida Sans Unicode"/>
          <w:b/>
          <w:szCs w:val="22"/>
        </w:rPr>
        <w:t xml:space="preserve">usblick für das Gesamtjahr </w:t>
      </w:r>
      <w:r w:rsidR="00214B1A">
        <w:rPr>
          <w:rFonts w:cs="Lucida Sans Unicode"/>
          <w:b/>
          <w:szCs w:val="22"/>
        </w:rPr>
        <w:t>bestätigt</w:t>
      </w:r>
    </w:p>
    <w:p w14:paraId="0EABB961" w14:textId="77777777" w:rsidR="00C421AD" w:rsidRDefault="00C421AD" w:rsidP="005145B1">
      <w:pPr>
        <w:ind w:right="85"/>
        <w:rPr>
          <w:rFonts w:cs="Lucida Sans Unicode"/>
          <w:sz w:val="24"/>
        </w:rPr>
      </w:pPr>
    </w:p>
    <w:p w14:paraId="6CF38664" w14:textId="77777777" w:rsidR="005145B1" w:rsidRPr="005145B1" w:rsidRDefault="005145B1" w:rsidP="005145B1">
      <w:pPr>
        <w:ind w:right="85"/>
        <w:rPr>
          <w:rFonts w:cs="Lucida Sans Unicode"/>
          <w:sz w:val="24"/>
        </w:rPr>
      </w:pPr>
      <w:r>
        <w:rPr>
          <w:rFonts w:cs="Lucida Sans Unicode"/>
          <w:sz w:val="24"/>
        </w:rPr>
        <w:t xml:space="preserve"> </w:t>
      </w:r>
    </w:p>
    <w:p w14:paraId="5577A775" w14:textId="4E86E320" w:rsidR="00B85905" w:rsidRDefault="005145B1" w:rsidP="0006177F">
      <w:r w:rsidRPr="005145B1">
        <w:rPr>
          <w:b/>
        </w:rPr>
        <w:t>Essen.</w:t>
      </w:r>
      <w:r w:rsidR="00486D1C">
        <w:rPr>
          <w:b/>
        </w:rPr>
        <w:t xml:space="preserve"> </w:t>
      </w:r>
      <w:r w:rsidR="001559BA">
        <w:t>E</w:t>
      </w:r>
      <w:r w:rsidR="00824201">
        <w:t>vonik</w:t>
      </w:r>
      <w:r w:rsidR="001559BA">
        <w:t xml:space="preserve"> hat </w:t>
      </w:r>
      <w:r w:rsidR="00824201">
        <w:t>den</w:t>
      </w:r>
      <w:r w:rsidR="00C9038F">
        <w:t xml:space="preserve"> </w:t>
      </w:r>
      <w:r w:rsidR="00E679CE">
        <w:t xml:space="preserve">Umsatz </w:t>
      </w:r>
      <w:r w:rsidR="00E06F19">
        <w:t>in den ersten drei Monate</w:t>
      </w:r>
      <w:r w:rsidR="00A23DFF">
        <w:t>n des Geschäftsjahres 2017 um 19</w:t>
      </w:r>
      <w:r w:rsidR="00E06F19">
        <w:t xml:space="preserve"> Prozent auf 3,6</w:t>
      </w:r>
      <w:r w:rsidR="00C320E4">
        <w:t>8</w:t>
      </w:r>
      <w:r w:rsidR="00E06F19">
        <w:t xml:space="preserve"> Milliarden € gesteigert. Das starke Wachstum beruht vor allem </w:t>
      </w:r>
      <w:r w:rsidR="0084138C">
        <w:t xml:space="preserve">auf einer </w:t>
      </w:r>
      <w:r w:rsidR="0084138C" w:rsidRPr="00C9038F">
        <w:t>höheren Nachfrage, durch</w:t>
      </w:r>
      <w:r w:rsidR="00E06F19" w:rsidRPr="00C9038F">
        <w:t xml:space="preserve"> </w:t>
      </w:r>
      <w:r w:rsidR="0084138C" w:rsidRPr="00C9038F">
        <w:t>die sich die verkauften Mengen erhöhten</w:t>
      </w:r>
      <w:r w:rsidR="00E06F19">
        <w:t xml:space="preserve">, und </w:t>
      </w:r>
      <w:r w:rsidR="00D0392C">
        <w:t>der</w:t>
      </w:r>
      <w:r w:rsidR="00D91AD3">
        <w:t xml:space="preserve"> erstmalige</w:t>
      </w:r>
      <w:r w:rsidR="00D0392C">
        <w:t>n</w:t>
      </w:r>
      <w:r w:rsidR="00D91AD3">
        <w:t xml:space="preserve"> Einbeziehung </w:t>
      </w:r>
      <w:r w:rsidR="00971786">
        <w:t xml:space="preserve">des Spezialadditivgeschäfts </w:t>
      </w:r>
      <w:r w:rsidR="00D91AD3">
        <w:t>von Air Products</w:t>
      </w:r>
      <w:r w:rsidR="00E33209">
        <w:t>.</w:t>
      </w:r>
    </w:p>
    <w:p w14:paraId="6A601A87" w14:textId="77777777" w:rsidR="00E33209" w:rsidRDefault="00E33209" w:rsidP="0006177F"/>
    <w:p w14:paraId="03E6A3E2" w14:textId="77777777" w:rsidR="00E33209" w:rsidRPr="007E64AC" w:rsidRDefault="00E33209" w:rsidP="0006177F">
      <w:r>
        <w:t xml:space="preserve">„Der erfolgreiche Start in das Jahr zeigt, dass wir mit unserer Wachstumsstrategie auf dem richtigen Weg sind“, sagte </w:t>
      </w:r>
      <w:r w:rsidR="0084138C">
        <w:t>V</w:t>
      </w:r>
      <w:r>
        <w:t>orstandschef Klaus Engel. „</w:t>
      </w:r>
      <w:r w:rsidR="007E64AC">
        <w:t>Die Verbindung aus organischem Wachstum und strategischen Akquisitionen hat unser Unternehmen gestärkt</w:t>
      </w:r>
      <w:r w:rsidR="00401D7E">
        <w:t>. Wir sind auf einem guten Weg</w:t>
      </w:r>
      <w:r w:rsidR="007E64AC">
        <w:t xml:space="preserve">, weniger anfällig für Konjunkturzyklen und ausgeglichener in </w:t>
      </w:r>
      <w:r w:rsidR="00401D7E">
        <w:t xml:space="preserve">unserem </w:t>
      </w:r>
      <w:r w:rsidR="007E64AC">
        <w:t>Portfolio</w:t>
      </w:r>
      <w:r w:rsidR="00401D7E">
        <w:t xml:space="preserve"> zu sein</w:t>
      </w:r>
      <w:r w:rsidR="007E64AC">
        <w:t>. Die Nachfrage nach unseren Spezialchemikalien wie Kieselsäuren, Beschichtungs-Additiven und Produkten für den Pharmabereich hat unser Quartalsergebnis angeschoben.“</w:t>
      </w:r>
    </w:p>
    <w:p w14:paraId="4229CBB9" w14:textId="7B16DBB8" w:rsidR="00E33209" w:rsidRDefault="00EB327D" w:rsidP="0006177F">
      <w:r>
        <w:t xml:space="preserve"> </w:t>
      </w:r>
    </w:p>
    <w:p w14:paraId="58796201" w14:textId="77777777" w:rsidR="00A03283" w:rsidRDefault="00E33209" w:rsidP="0006177F">
      <w:r>
        <w:lastRenderedPageBreak/>
        <w:t>Das bereinigte EBI</w:t>
      </w:r>
      <w:r w:rsidR="003543BE">
        <w:t>TDA legte im ersten Quartal um 8</w:t>
      </w:r>
      <w:r>
        <w:t xml:space="preserve"> Pr</w:t>
      </w:r>
      <w:r w:rsidR="00C320E4">
        <w:t>ozent auf 612</w:t>
      </w:r>
      <w:r>
        <w:t xml:space="preserve"> Millionen € zu, vor allem durch bessere Ergebnisse in den Segmenten Resource Efficiency und Performance Materials. Die </w:t>
      </w:r>
      <w:r w:rsidR="002720C3">
        <w:t>Erträge im Segment Nutrition &amp;</w:t>
      </w:r>
      <w:r>
        <w:t xml:space="preserve"> Care lagen deutlich unter denen des Vorjahres</w:t>
      </w:r>
      <w:r w:rsidR="00B50B50">
        <w:t>zeitraums</w:t>
      </w:r>
      <w:r>
        <w:t xml:space="preserve">, hauptsächlich </w:t>
      </w:r>
      <w:r w:rsidR="002720C3">
        <w:t>infolge</w:t>
      </w:r>
      <w:r>
        <w:t xml:space="preserve"> niedrigere</w:t>
      </w:r>
      <w:r w:rsidR="002720C3">
        <w:t>r</w:t>
      </w:r>
      <w:r>
        <w:t xml:space="preserve"> Preise für Produkte zur Tierernährung.</w:t>
      </w:r>
    </w:p>
    <w:p w14:paraId="43B1AC7C" w14:textId="77777777" w:rsidR="00A03283" w:rsidRDefault="00A03283" w:rsidP="0006177F"/>
    <w:p w14:paraId="1232EF03" w14:textId="194BC444" w:rsidR="00E33209" w:rsidRDefault="00393AAC" w:rsidP="0006177F">
      <w:r>
        <w:t xml:space="preserve">Das </w:t>
      </w:r>
      <w:r w:rsidR="007B31FC">
        <w:t xml:space="preserve">bereinigte </w:t>
      </w:r>
      <w:r>
        <w:t xml:space="preserve">Konzernergebnis </w:t>
      </w:r>
      <w:r w:rsidR="00824201">
        <w:t>blieb</w:t>
      </w:r>
      <w:r w:rsidR="00B50B50">
        <w:t xml:space="preserve"> mit 260</w:t>
      </w:r>
      <w:r w:rsidR="007B31FC">
        <w:t xml:space="preserve"> Millionen € etwa auf dem Niveau des Vorjahresquartals</w:t>
      </w:r>
      <w:r w:rsidR="00B50B50">
        <w:t xml:space="preserve">, ebenso </w:t>
      </w:r>
      <w:r w:rsidR="00437F4C">
        <w:t xml:space="preserve">das </w:t>
      </w:r>
      <w:r w:rsidR="00867A69">
        <w:t xml:space="preserve">bereinigte </w:t>
      </w:r>
      <w:r w:rsidR="00B50B50">
        <w:t xml:space="preserve">Ergebnis pro Aktie </w:t>
      </w:r>
      <w:r w:rsidR="00437F4C">
        <w:t>mit 0,</w:t>
      </w:r>
      <w:r w:rsidR="00B50B50">
        <w:t>56</w:t>
      </w:r>
      <w:r w:rsidR="00437F4C">
        <w:t xml:space="preserve"> </w:t>
      </w:r>
      <w:r w:rsidR="00B50B50">
        <w:t>€</w:t>
      </w:r>
      <w:r w:rsidR="00753DC3">
        <w:t>.</w:t>
      </w:r>
      <w:r w:rsidR="00867A69">
        <w:t xml:space="preserve"> D</w:t>
      </w:r>
      <w:r w:rsidR="00233793">
        <w:t xml:space="preserve">as Konzernergebnis </w:t>
      </w:r>
      <w:r w:rsidR="00824201" w:rsidRPr="00824201">
        <w:t>lag</w:t>
      </w:r>
      <w:r w:rsidR="00233793">
        <w:t xml:space="preserve"> mit 160 Millionen € rund </w:t>
      </w:r>
      <w:r w:rsidR="00867A69">
        <w:t xml:space="preserve">80 Millionen € unter dem Vorjahreswert. Der Rückgang </w:t>
      </w:r>
      <w:r w:rsidR="00B00DC2">
        <w:t>beruht</w:t>
      </w:r>
      <w:r w:rsidR="00867A69">
        <w:t xml:space="preserve"> im Wesentlichen </w:t>
      </w:r>
      <w:r w:rsidR="00B00DC2">
        <w:t>auf</w:t>
      </w:r>
      <w:r w:rsidR="00867A69">
        <w:t xml:space="preserve"> einmalige</w:t>
      </w:r>
      <w:r w:rsidR="00B00DC2">
        <w:t>n</w:t>
      </w:r>
      <w:r w:rsidR="00867A69">
        <w:t xml:space="preserve"> Aufwendungen </w:t>
      </w:r>
      <w:r w:rsidR="00C9038F">
        <w:t>im Zusammenhang mit der</w:t>
      </w:r>
      <w:r w:rsidR="00867A69">
        <w:t xml:space="preserve"> Übernahme des Spezialadditivgeschäfts von Air Products.</w:t>
      </w:r>
    </w:p>
    <w:p w14:paraId="4707F106" w14:textId="77777777" w:rsidR="007B31FC" w:rsidRDefault="007B31FC" w:rsidP="0006177F"/>
    <w:p w14:paraId="16B65018" w14:textId="77777777" w:rsidR="007B31FC" w:rsidRDefault="007B31FC" w:rsidP="0006177F">
      <w:r>
        <w:t>Die Integration d</w:t>
      </w:r>
      <w:r w:rsidR="00867A69">
        <w:t>ieser</w:t>
      </w:r>
      <w:r>
        <w:t xml:space="preserve"> zum </w:t>
      </w:r>
      <w:r w:rsidR="00B00DC2">
        <w:t>Jahresbeginn</w:t>
      </w:r>
      <w:r>
        <w:t xml:space="preserve"> </w:t>
      </w:r>
      <w:r w:rsidR="00867A69">
        <w:t>übernommenen Einheiten</w:t>
      </w:r>
      <w:r w:rsidR="00F15EF6">
        <w:t xml:space="preserve"> verläuft erfolgreich</w:t>
      </w:r>
      <w:r>
        <w:t xml:space="preserve"> </w:t>
      </w:r>
      <w:r w:rsidR="00F15EF6">
        <w:t>und reibungslos</w:t>
      </w:r>
      <w:r>
        <w:t>. Die</w:t>
      </w:r>
      <w:r w:rsidR="00B24EF0">
        <w:t xml:space="preserve"> erwarteten Synergien von </w:t>
      </w:r>
      <w:r w:rsidR="00393AAC">
        <w:t xml:space="preserve">etwa </w:t>
      </w:r>
      <w:r w:rsidR="00B24EF0">
        <w:t xml:space="preserve">70 </w:t>
      </w:r>
      <w:r w:rsidR="00AE6F02">
        <w:t xml:space="preserve">Millionen € können </w:t>
      </w:r>
      <w:r w:rsidR="00B24EF0">
        <w:t>wie geplant bis zum Jahr 2020</w:t>
      </w:r>
      <w:r w:rsidR="00AE6F02">
        <w:t xml:space="preserve"> erreicht werden.</w:t>
      </w:r>
      <w:r w:rsidR="000A4E28">
        <w:t xml:space="preserve"> Auch die Übernahme des </w:t>
      </w:r>
      <w:r w:rsidR="00D411CA">
        <w:t>Silica-Geschäftes des US-Unternehmens J.M. Huber</w:t>
      </w:r>
      <w:r w:rsidR="00100210">
        <w:t xml:space="preserve"> ist a</w:t>
      </w:r>
      <w:r w:rsidR="00850FA8">
        <w:t>uf einem guten Weg. Evonik geht davon aus</w:t>
      </w:r>
      <w:r w:rsidR="00D9136B">
        <w:t>, den</w:t>
      </w:r>
      <w:r w:rsidR="00100210">
        <w:t xml:space="preserve"> </w:t>
      </w:r>
      <w:r w:rsidR="00D9136B">
        <w:t xml:space="preserve">Kauf </w:t>
      </w:r>
      <w:r w:rsidR="00B24EF0">
        <w:t>in der zweiten Jahreshälfte</w:t>
      </w:r>
      <w:r w:rsidR="00D9136B">
        <w:t xml:space="preserve"> abschließen zu können.</w:t>
      </w:r>
    </w:p>
    <w:p w14:paraId="6B2B652F" w14:textId="77777777" w:rsidR="00AE6F02" w:rsidRDefault="00AE6F02" w:rsidP="0006177F"/>
    <w:p w14:paraId="7AD5AC50" w14:textId="77777777" w:rsidR="00AE6F02" w:rsidRDefault="00AE6F02" w:rsidP="0006177F">
      <w:r>
        <w:t xml:space="preserve">Die Nettofinanzschulden des Konzerns lagen </w:t>
      </w:r>
      <w:r w:rsidR="00233793">
        <w:t>Ende des ersten Quartals bei 2,3</w:t>
      </w:r>
      <w:r>
        <w:t xml:space="preserve"> Milliarden </w:t>
      </w:r>
      <w:r w:rsidR="002720C3">
        <w:t>€</w:t>
      </w:r>
      <w:r>
        <w:t xml:space="preserve">, nachdem der Kaufpreis für das Spezialadditivgeschäft von Air Products beglichen worden war. „Evonik hat </w:t>
      </w:r>
      <w:r w:rsidR="00FA4C07">
        <w:t xml:space="preserve">auch </w:t>
      </w:r>
      <w:r>
        <w:t>nach der größten Übernahme seiner Firmengeschichte eine so</w:t>
      </w:r>
      <w:r w:rsidR="00B00DC2">
        <w:t>lide Finanzlage“, sagte Finanzv</w:t>
      </w:r>
      <w:r>
        <w:t>orstand Ute Wolf.</w:t>
      </w:r>
      <w:r w:rsidR="002720C3">
        <w:t xml:space="preserve"> </w:t>
      </w:r>
      <w:r w:rsidR="00A3271A">
        <w:t xml:space="preserve">„Wir </w:t>
      </w:r>
      <w:r w:rsidR="00B00DC2">
        <w:t>beweg</w:t>
      </w:r>
      <w:r w:rsidR="00A3271A">
        <w:t xml:space="preserve">en uns </w:t>
      </w:r>
      <w:r w:rsidR="00B00DC2">
        <w:t>weiter</w:t>
      </w:r>
      <w:r w:rsidR="00B018FA">
        <w:t xml:space="preserve"> </w:t>
      </w:r>
      <w:r w:rsidR="00A3271A">
        <w:t>im Bereich eines soliden Investmentgrade-Ratings</w:t>
      </w:r>
      <w:r w:rsidR="00B018FA">
        <w:t>.“</w:t>
      </w:r>
    </w:p>
    <w:p w14:paraId="72407D29" w14:textId="77777777" w:rsidR="00AE6F02" w:rsidRDefault="00AE6F02" w:rsidP="0006177F"/>
    <w:p w14:paraId="2F0E70BA" w14:textId="77777777" w:rsidR="00AE6F02" w:rsidRPr="00AE6F02" w:rsidRDefault="00AE6F02" w:rsidP="0006177F">
      <w:pPr>
        <w:rPr>
          <w:b/>
        </w:rPr>
      </w:pPr>
      <w:r w:rsidRPr="00AE6F02">
        <w:rPr>
          <w:b/>
        </w:rPr>
        <w:t>Ausblick bestätigt</w:t>
      </w:r>
    </w:p>
    <w:p w14:paraId="58075986" w14:textId="77777777" w:rsidR="00AE6F02" w:rsidRDefault="00AE6F02" w:rsidP="0006177F"/>
    <w:p w14:paraId="620A6E36" w14:textId="77777777" w:rsidR="005C7CE3" w:rsidRDefault="00487822" w:rsidP="0006177F">
      <w:r>
        <w:t xml:space="preserve">Evonik bekräftigt seine Prognose aus dem März, im Gesamtjahr 2017 </w:t>
      </w:r>
      <w:r w:rsidR="002720C3">
        <w:t xml:space="preserve">sowohl </w:t>
      </w:r>
      <w:r w:rsidR="00393AAC">
        <w:t>den Umsatz</w:t>
      </w:r>
      <w:r>
        <w:t xml:space="preserve"> </w:t>
      </w:r>
      <w:r w:rsidR="002720C3">
        <w:t>als auch</w:t>
      </w:r>
      <w:r>
        <w:t xml:space="preserve"> den operativen Gewinn zu steigern. </w:t>
      </w:r>
      <w:r w:rsidR="006B5034">
        <w:t xml:space="preserve">Für das </w:t>
      </w:r>
      <w:r>
        <w:t xml:space="preserve">bereinigte EBITDA </w:t>
      </w:r>
      <w:r w:rsidR="006B5034">
        <w:t xml:space="preserve">wird ein Ergebniswachstum </w:t>
      </w:r>
      <w:r>
        <w:t xml:space="preserve">auf 2,2 bis 2,4 Milliarden € </w:t>
      </w:r>
      <w:r w:rsidR="006B5034">
        <w:t xml:space="preserve">erwartet </w:t>
      </w:r>
      <w:r w:rsidR="00393AAC">
        <w:t>(Vorjahr: 2,165 Milliarden €)</w:t>
      </w:r>
      <w:r>
        <w:t xml:space="preserve">. </w:t>
      </w:r>
      <w:r w:rsidR="00471063">
        <w:t xml:space="preserve">Die Wachstumssegmente </w:t>
      </w:r>
      <w:r>
        <w:t xml:space="preserve">Nutrition </w:t>
      </w:r>
      <w:r w:rsidR="002720C3">
        <w:t>&amp;</w:t>
      </w:r>
      <w:r>
        <w:t xml:space="preserve"> Car</w:t>
      </w:r>
      <w:r w:rsidR="00141A2F">
        <w:t xml:space="preserve">e </w:t>
      </w:r>
      <w:r w:rsidR="00471063">
        <w:t>sowie</w:t>
      </w:r>
      <w:r w:rsidR="00141A2F">
        <w:t xml:space="preserve"> Resource Effi</w:t>
      </w:r>
      <w:r w:rsidR="002720C3">
        <w:t>ci</w:t>
      </w:r>
      <w:r w:rsidR="00141A2F">
        <w:t xml:space="preserve">ency </w:t>
      </w:r>
      <w:r w:rsidR="00471063">
        <w:t xml:space="preserve">werden besonders </w:t>
      </w:r>
      <w:r w:rsidR="00141A2F">
        <w:t>von der Integration des Air-Products-Geschäfts</w:t>
      </w:r>
      <w:r w:rsidR="00471063">
        <w:t xml:space="preserve"> profitieren</w:t>
      </w:r>
      <w:r w:rsidR="00141A2F">
        <w:t>.</w:t>
      </w:r>
    </w:p>
    <w:p w14:paraId="6B04E7AA" w14:textId="4532F16C" w:rsidR="00141A2F" w:rsidRPr="005C7CE3" w:rsidRDefault="002720C3" w:rsidP="0006177F">
      <w:r w:rsidRPr="002720C3">
        <w:rPr>
          <w:b/>
        </w:rPr>
        <w:lastRenderedPageBreak/>
        <w:t>Entwicklung in den Segmenten</w:t>
      </w:r>
    </w:p>
    <w:p w14:paraId="36384232" w14:textId="77777777" w:rsidR="002A76DB" w:rsidRDefault="002A76DB" w:rsidP="0006177F"/>
    <w:p w14:paraId="27503F1F" w14:textId="275A319E" w:rsidR="002A76DB" w:rsidRDefault="002A76DB" w:rsidP="0006177F">
      <w:r w:rsidRPr="002A76DB">
        <w:rPr>
          <w:b/>
        </w:rPr>
        <w:t>Resource Efficiency:</w:t>
      </w:r>
      <w:r w:rsidR="00471063">
        <w:t xml:space="preserve"> </w:t>
      </w:r>
      <w:r w:rsidR="00FA4C07">
        <w:t>Der Umsatz</w:t>
      </w:r>
      <w:r w:rsidR="00471063">
        <w:t xml:space="preserve"> stieg um 24</w:t>
      </w:r>
      <w:r>
        <w:t xml:space="preserve"> Prozent auf 1,3</w:t>
      </w:r>
      <w:r w:rsidR="00471063">
        <w:t>9</w:t>
      </w:r>
      <w:r w:rsidR="00C867A8">
        <w:t> </w:t>
      </w:r>
      <w:r>
        <w:t xml:space="preserve">Milliarden €, das bereinigte Ergebnis </w:t>
      </w:r>
      <w:r w:rsidR="00471063">
        <w:t>um 21</w:t>
      </w:r>
      <w:r>
        <w:t xml:space="preserve"> Prozent auf 3</w:t>
      </w:r>
      <w:r w:rsidR="00471063">
        <w:t>10</w:t>
      </w:r>
      <w:r w:rsidR="00C867A8">
        <w:t> </w:t>
      </w:r>
      <w:r>
        <w:t xml:space="preserve">Millionen €. Die hohe Nachfrage nach Silica aus der Reifenindustrie, nach Hochleistungs-Polymeren </w:t>
      </w:r>
      <w:r w:rsidR="00471063">
        <w:t xml:space="preserve">unter anderem </w:t>
      </w:r>
      <w:r>
        <w:t>für den 3D-Druck</w:t>
      </w:r>
      <w:r w:rsidR="00401D7E">
        <w:t>,</w:t>
      </w:r>
      <w:r>
        <w:t xml:space="preserve"> und nach </w:t>
      </w:r>
      <w:r w:rsidR="00471063">
        <w:t>Beschichtungs</w:t>
      </w:r>
      <w:r>
        <w:t>-Additiven für die Automobilindustrie schob den Absatz an.</w:t>
      </w:r>
    </w:p>
    <w:p w14:paraId="4C9262A0" w14:textId="77777777" w:rsidR="002A76DB" w:rsidRDefault="002A76DB" w:rsidP="0006177F"/>
    <w:p w14:paraId="26DE7037" w14:textId="4A2E300C" w:rsidR="00D83D35" w:rsidRDefault="00D83D35" w:rsidP="00D83D35">
      <w:r w:rsidRPr="002720C3">
        <w:rPr>
          <w:b/>
        </w:rPr>
        <w:t>Nutrition &amp; Care:</w:t>
      </w:r>
      <w:r>
        <w:t xml:space="preserve"> Der Umsatz stieg </w:t>
      </w:r>
      <w:r w:rsidR="00471063">
        <w:t>um 7 Prozent</w:t>
      </w:r>
      <w:r>
        <w:t xml:space="preserve"> auf 1,</w:t>
      </w:r>
      <w:r w:rsidR="00471063">
        <w:t>12</w:t>
      </w:r>
      <w:r w:rsidR="00C867A8">
        <w:t> </w:t>
      </w:r>
      <w:r>
        <w:t xml:space="preserve">Milliarden €. </w:t>
      </w:r>
      <w:r w:rsidR="00FA4C07" w:rsidRPr="0051080B">
        <w:t xml:space="preserve">Hierzu trugen die erstmalige Einbeziehung des übernommenen Geschäfts von Air Products </w:t>
      </w:r>
      <w:r w:rsidR="00FA4C07">
        <w:t>sowie</w:t>
      </w:r>
      <w:r w:rsidR="00FA4C07" w:rsidRPr="0051080B">
        <w:t xml:space="preserve"> ein spürbares Mengenwachstum bei. Gegenläufig wirkten erneut die deutlich unter Vorjahr liegenden Verkaufspreise.</w:t>
      </w:r>
      <w:r w:rsidR="00FA4C07">
        <w:t xml:space="preserve"> </w:t>
      </w:r>
      <w:r>
        <w:t>Das bereinigte EBITDA ging in diesem Segment um 3</w:t>
      </w:r>
      <w:r w:rsidR="00471063">
        <w:t>5</w:t>
      </w:r>
      <w:r>
        <w:t xml:space="preserve"> Prozent auf 1</w:t>
      </w:r>
      <w:r w:rsidR="00471063">
        <w:t>89</w:t>
      </w:r>
      <w:r>
        <w:t xml:space="preserve"> Millionen € zurück.</w:t>
      </w:r>
    </w:p>
    <w:p w14:paraId="3E83AA86" w14:textId="77777777" w:rsidR="00D83D35" w:rsidRDefault="00D83D35" w:rsidP="0006177F"/>
    <w:p w14:paraId="5C31A787" w14:textId="0C3036DC" w:rsidR="002A76DB" w:rsidRPr="002A76DB" w:rsidRDefault="002A76DB" w:rsidP="0006177F">
      <w:r w:rsidRPr="002A76DB">
        <w:rPr>
          <w:b/>
        </w:rPr>
        <w:t>Performance Materials:</w:t>
      </w:r>
      <w:r>
        <w:rPr>
          <w:b/>
        </w:rPr>
        <w:t xml:space="preserve"> </w:t>
      </w:r>
      <w:r w:rsidR="00471063">
        <w:t>Der Umsatz wuchs um 26 Prozent auf 97</w:t>
      </w:r>
      <w:r>
        <w:t>2</w:t>
      </w:r>
      <w:r w:rsidR="00C867A8">
        <w:t> </w:t>
      </w:r>
      <w:r>
        <w:t xml:space="preserve">Millionen €, das bereinigte </w:t>
      </w:r>
      <w:r w:rsidR="00471063">
        <w:t>EBITDA hat sich</w:t>
      </w:r>
      <w:r>
        <w:t xml:space="preserve"> </w:t>
      </w:r>
      <w:r w:rsidR="00393AAC">
        <w:t>mit 159</w:t>
      </w:r>
      <w:r w:rsidR="00C867A8">
        <w:t> </w:t>
      </w:r>
      <w:r w:rsidR="00393AAC">
        <w:t>Millionen</w:t>
      </w:r>
      <w:r w:rsidR="00C867A8">
        <w:t> </w:t>
      </w:r>
      <w:r w:rsidR="00393AAC">
        <w:t>€</w:t>
      </w:r>
      <w:r w:rsidR="00401D7E">
        <w:t xml:space="preserve"> </w:t>
      </w:r>
      <w:r>
        <w:t xml:space="preserve">sogar </w:t>
      </w:r>
      <w:r w:rsidR="00471063">
        <w:t>mehr als verdoppelt</w:t>
      </w:r>
      <w:r>
        <w:t xml:space="preserve">. </w:t>
      </w:r>
      <w:r w:rsidR="00C320E4">
        <w:t xml:space="preserve">Die gute Nachfrage </w:t>
      </w:r>
      <w:r w:rsidR="004A440C">
        <w:t xml:space="preserve">unter anderem aus </w:t>
      </w:r>
      <w:r w:rsidR="004A440C" w:rsidRPr="008108A9">
        <w:rPr>
          <w:rFonts w:cs="Lucida Sans Unicode"/>
        </w:rPr>
        <w:t>der Automobil- und der Bauindustrie</w:t>
      </w:r>
      <w:r w:rsidR="00C320E4" w:rsidRPr="008108A9">
        <w:rPr>
          <w:rFonts w:cs="Lucida Sans Unicode"/>
        </w:rPr>
        <w:t xml:space="preserve"> sowie </w:t>
      </w:r>
      <w:r w:rsidR="00EC2709" w:rsidRPr="008108A9">
        <w:rPr>
          <w:rFonts w:cs="Lucida Sans Unicode"/>
        </w:rPr>
        <w:t xml:space="preserve">eine angespannte Versorgungssituation </w:t>
      </w:r>
      <w:r w:rsidR="004A440C" w:rsidRPr="008108A9">
        <w:rPr>
          <w:rFonts w:cs="Lucida Sans Unicode"/>
        </w:rPr>
        <w:t>im Markt vor allem bei Butadien</w:t>
      </w:r>
      <w:r w:rsidR="00EC2709" w:rsidRPr="008108A9">
        <w:rPr>
          <w:rFonts w:cs="Lucida Sans Unicode"/>
        </w:rPr>
        <w:t xml:space="preserve"> und MMA</w:t>
      </w:r>
      <w:r w:rsidR="00C320E4" w:rsidRPr="008108A9">
        <w:rPr>
          <w:rFonts w:cs="Lucida Sans Unicode"/>
        </w:rPr>
        <w:t xml:space="preserve"> </w:t>
      </w:r>
      <w:r w:rsidR="008108A9">
        <w:rPr>
          <w:rFonts w:cs="Lucida Sans Unicode"/>
        </w:rPr>
        <w:t>(</w:t>
      </w:r>
      <w:proofErr w:type="spellStart"/>
      <w:r w:rsidR="008108A9" w:rsidRPr="008108A9">
        <w:rPr>
          <w:rFonts w:cs="Lucida Sans Unicode"/>
          <w:shd w:val="clear" w:color="auto" w:fill="FFFFFF"/>
        </w:rPr>
        <w:t>Methylmethacrylat</w:t>
      </w:r>
      <w:proofErr w:type="spellEnd"/>
      <w:r w:rsidR="008108A9">
        <w:rPr>
          <w:rFonts w:cs="Lucida Sans Unicode"/>
          <w:shd w:val="clear" w:color="auto" w:fill="FFFFFF"/>
        </w:rPr>
        <w:t>)</w:t>
      </w:r>
      <w:r w:rsidR="008108A9" w:rsidRPr="008108A9">
        <w:rPr>
          <w:rFonts w:cs="Lucida Sans Unicode"/>
          <w:color w:val="545454"/>
          <w:shd w:val="clear" w:color="auto" w:fill="FFFFFF"/>
        </w:rPr>
        <w:t xml:space="preserve"> </w:t>
      </w:r>
      <w:r w:rsidR="00C320E4" w:rsidRPr="008108A9">
        <w:rPr>
          <w:rFonts w:cs="Lucida Sans Unicode"/>
        </w:rPr>
        <w:t>ließen</w:t>
      </w:r>
      <w:r w:rsidR="00C320E4">
        <w:t xml:space="preserve"> Absatzmengen und Preise steigen.</w:t>
      </w:r>
    </w:p>
    <w:p w14:paraId="77F4BF81" w14:textId="77777777" w:rsidR="000B1B97" w:rsidRDefault="000B1B97" w:rsidP="0006177F"/>
    <w:p w14:paraId="0363B36D" w14:textId="77777777" w:rsidR="00A82148" w:rsidRDefault="00A82148" w:rsidP="0006177F"/>
    <w:tbl>
      <w:tblPr>
        <w:tblW w:w="9399" w:type="dxa"/>
        <w:tblCellMar>
          <w:left w:w="70" w:type="dxa"/>
          <w:right w:w="70" w:type="dxa"/>
        </w:tblCellMar>
        <w:tblLook w:val="04A0" w:firstRow="1" w:lastRow="0" w:firstColumn="1" w:lastColumn="0" w:noHBand="0" w:noVBand="1"/>
      </w:tblPr>
      <w:tblGrid>
        <w:gridCol w:w="5687"/>
        <w:gridCol w:w="1297"/>
        <w:gridCol w:w="1099"/>
        <w:gridCol w:w="1316"/>
      </w:tblGrid>
      <w:tr w:rsidR="00A82148" w:rsidRPr="00A82148" w14:paraId="0EC492E8" w14:textId="77777777" w:rsidTr="00C5117F">
        <w:trPr>
          <w:trHeight w:val="266"/>
        </w:trPr>
        <w:tc>
          <w:tcPr>
            <w:tcW w:w="6984" w:type="dxa"/>
            <w:gridSpan w:val="2"/>
            <w:tcBorders>
              <w:top w:val="nil"/>
              <w:left w:val="nil"/>
              <w:bottom w:val="nil"/>
              <w:right w:val="nil"/>
            </w:tcBorders>
            <w:shd w:val="clear" w:color="000000" w:fill="FFFFFF"/>
            <w:noWrap/>
            <w:vAlign w:val="bottom"/>
            <w:hideMark/>
          </w:tcPr>
          <w:p w14:paraId="22E6FDF1" w14:textId="77777777" w:rsidR="00A82148" w:rsidRPr="00A82148" w:rsidRDefault="00A82148" w:rsidP="00A82148">
            <w:pPr>
              <w:spacing w:line="240" w:lineRule="auto"/>
              <w:rPr>
                <w:rFonts w:cs="Lucida Sans Unicode"/>
                <w:b/>
                <w:bCs/>
                <w:szCs w:val="22"/>
              </w:rPr>
            </w:pPr>
            <w:r w:rsidRPr="00A82148">
              <w:rPr>
                <w:rFonts w:cs="Lucida Sans Unicode"/>
                <w:b/>
                <w:bCs/>
                <w:szCs w:val="22"/>
              </w:rPr>
              <w:t>Evonik Konzern: Ergebnisrechnung im Überblick</w:t>
            </w:r>
          </w:p>
        </w:tc>
        <w:tc>
          <w:tcPr>
            <w:tcW w:w="1099" w:type="dxa"/>
            <w:tcBorders>
              <w:top w:val="nil"/>
              <w:left w:val="nil"/>
              <w:bottom w:val="nil"/>
              <w:right w:val="nil"/>
            </w:tcBorders>
            <w:shd w:val="clear" w:color="000000" w:fill="FFFFFF"/>
            <w:noWrap/>
            <w:vAlign w:val="bottom"/>
            <w:hideMark/>
          </w:tcPr>
          <w:p w14:paraId="12A8D9E0"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c>
          <w:tcPr>
            <w:tcW w:w="1316" w:type="dxa"/>
            <w:tcBorders>
              <w:top w:val="nil"/>
              <w:left w:val="nil"/>
              <w:bottom w:val="nil"/>
              <w:right w:val="nil"/>
            </w:tcBorders>
            <w:shd w:val="clear" w:color="000000" w:fill="FFFFFF"/>
            <w:noWrap/>
            <w:vAlign w:val="bottom"/>
            <w:hideMark/>
          </w:tcPr>
          <w:p w14:paraId="72BB1940"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r>
      <w:tr w:rsidR="00A82148" w:rsidRPr="00A82148" w14:paraId="3FF75C0A" w14:textId="77777777" w:rsidTr="00C5117F">
        <w:trPr>
          <w:trHeight w:val="90"/>
        </w:trPr>
        <w:tc>
          <w:tcPr>
            <w:tcW w:w="5687" w:type="dxa"/>
            <w:tcBorders>
              <w:top w:val="nil"/>
              <w:left w:val="nil"/>
              <w:bottom w:val="nil"/>
              <w:right w:val="nil"/>
            </w:tcBorders>
            <w:shd w:val="clear" w:color="000000" w:fill="FFFFFF"/>
            <w:noWrap/>
            <w:vAlign w:val="bottom"/>
            <w:hideMark/>
          </w:tcPr>
          <w:p w14:paraId="26447C10" w14:textId="77777777" w:rsidR="00A82148" w:rsidRPr="00A82148" w:rsidRDefault="00A82148" w:rsidP="00A82148">
            <w:pPr>
              <w:spacing w:line="240" w:lineRule="auto"/>
              <w:rPr>
                <w:rFonts w:cs="Lucida Sans Unicode"/>
                <w:sz w:val="2"/>
                <w:szCs w:val="2"/>
              </w:rPr>
            </w:pPr>
            <w:r w:rsidRPr="00A82148">
              <w:rPr>
                <w:rFonts w:cs="Lucida Sans Unicode"/>
                <w:sz w:val="2"/>
                <w:szCs w:val="2"/>
              </w:rPr>
              <w:t> </w:t>
            </w:r>
          </w:p>
        </w:tc>
        <w:tc>
          <w:tcPr>
            <w:tcW w:w="1296" w:type="dxa"/>
            <w:tcBorders>
              <w:top w:val="nil"/>
              <w:left w:val="nil"/>
              <w:bottom w:val="nil"/>
              <w:right w:val="nil"/>
            </w:tcBorders>
            <w:shd w:val="clear" w:color="000000" w:fill="FFFFFF"/>
            <w:noWrap/>
            <w:vAlign w:val="bottom"/>
            <w:hideMark/>
          </w:tcPr>
          <w:p w14:paraId="2C584AFB" w14:textId="77777777" w:rsidR="00A82148" w:rsidRPr="00A82148" w:rsidRDefault="00A82148" w:rsidP="00A82148">
            <w:pPr>
              <w:spacing w:line="240" w:lineRule="auto"/>
              <w:rPr>
                <w:rFonts w:cs="Lucida Sans Unicode"/>
                <w:sz w:val="2"/>
                <w:szCs w:val="2"/>
              </w:rPr>
            </w:pPr>
            <w:r w:rsidRPr="00A82148">
              <w:rPr>
                <w:rFonts w:cs="Lucida Sans Unicode"/>
                <w:sz w:val="2"/>
                <w:szCs w:val="2"/>
              </w:rPr>
              <w:t> </w:t>
            </w:r>
          </w:p>
        </w:tc>
        <w:tc>
          <w:tcPr>
            <w:tcW w:w="1099" w:type="dxa"/>
            <w:tcBorders>
              <w:top w:val="nil"/>
              <w:left w:val="nil"/>
              <w:bottom w:val="nil"/>
              <w:right w:val="nil"/>
            </w:tcBorders>
            <w:shd w:val="clear" w:color="000000" w:fill="FFFFFF"/>
            <w:noWrap/>
            <w:vAlign w:val="bottom"/>
            <w:hideMark/>
          </w:tcPr>
          <w:p w14:paraId="52413881" w14:textId="77777777" w:rsidR="00A82148" w:rsidRPr="00A82148" w:rsidRDefault="00A82148" w:rsidP="00A82148">
            <w:pPr>
              <w:spacing w:line="240" w:lineRule="auto"/>
              <w:rPr>
                <w:rFonts w:cs="Lucida Sans Unicode"/>
                <w:sz w:val="2"/>
                <w:szCs w:val="2"/>
              </w:rPr>
            </w:pPr>
            <w:r w:rsidRPr="00A82148">
              <w:rPr>
                <w:rFonts w:cs="Lucida Sans Unicode"/>
                <w:sz w:val="2"/>
                <w:szCs w:val="2"/>
              </w:rPr>
              <w:t> </w:t>
            </w:r>
          </w:p>
        </w:tc>
        <w:tc>
          <w:tcPr>
            <w:tcW w:w="1316" w:type="dxa"/>
            <w:tcBorders>
              <w:top w:val="nil"/>
              <w:left w:val="nil"/>
              <w:bottom w:val="nil"/>
              <w:right w:val="nil"/>
            </w:tcBorders>
            <w:shd w:val="clear" w:color="000000" w:fill="FFFFFF"/>
            <w:noWrap/>
            <w:vAlign w:val="bottom"/>
            <w:hideMark/>
          </w:tcPr>
          <w:p w14:paraId="2B2184FB" w14:textId="77777777" w:rsidR="00A82148" w:rsidRPr="00A82148" w:rsidRDefault="00A82148" w:rsidP="00A82148">
            <w:pPr>
              <w:spacing w:line="240" w:lineRule="auto"/>
              <w:rPr>
                <w:rFonts w:cs="Lucida Sans Unicode"/>
                <w:sz w:val="2"/>
                <w:szCs w:val="2"/>
              </w:rPr>
            </w:pPr>
            <w:r w:rsidRPr="00A82148">
              <w:rPr>
                <w:rFonts w:cs="Lucida Sans Unicode"/>
                <w:sz w:val="2"/>
                <w:szCs w:val="2"/>
              </w:rPr>
              <w:t> </w:t>
            </w:r>
          </w:p>
        </w:tc>
      </w:tr>
      <w:tr w:rsidR="00A82148" w:rsidRPr="00A82148" w14:paraId="7C322C45" w14:textId="77777777" w:rsidTr="00C5117F">
        <w:trPr>
          <w:trHeight w:val="459"/>
        </w:trPr>
        <w:tc>
          <w:tcPr>
            <w:tcW w:w="56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92B0B8" w14:textId="77777777" w:rsidR="00A82148" w:rsidRPr="00A82148" w:rsidRDefault="00A82148" w:rsidP="00A82148">
            <w:pPr>
              <w:spacing w:line="240" w:lineRule="auto"/>
              <w:rPr>
                <w:rFonts w:cs="Lucida Sans Unicode"/>
                <w:sz w:val="18"/>
                <w:szCs w:val="18"/>
              </w:rPr>
            </w:pPr>
            <w:r w:rsidRPr="00A82148">
              <w:rPr>
                <w:rFonts w:cs="Lucida Sans Unicode"/>
                <w:sz w:val="18"/>
                <w:szCs w:val="18"/>
              </w:rPr>
              <w:t>(in Mio. €)</w:t>
            </w:r>
          </w:p>
        </w:tc>
        <w:tc>
          <w:tcPr>
            <w:tcW w:w="1296" w:type="dxa"/>
            <w:tcBorders>
              <w:top w:val="single" w:sz="4" w:space="0" w:color="auto"/>
              <w:left w:val="nil"/>
              <w:bottom w:val="single" w:sz="4" w:space="0" w:color="auto"/>
              <w:right w:val="single" w:sz="4" w:space="0" w:color="auto"/>
            </w:tcBorders>
            <w:shd w:val="clear" w:color="000000" w:fill="EAE6DE"/>
            <w:vAlign w:val="center"/>
            <w:hideMark/>
          </w:tcPr>
          <w:p w14:paraId="09924875" w14:textId="77777777" w:rsidR="00A82148" w:rsidRPr="00A82148" w:rsidRDefault="00A82148" w:rsidP="00A82148">
            <w:pPr>
              <w:spacing w:line="240" w:lineRule="auto"/>
              <w:jc w:val="center"/>
              <w:rPr>
                <w:rFonts w:cs="Lucida Sans Unicode"/>
                <w:b/>
                <w:bCs/>
                <w:sz w:val="18"/>
                <w:szCs w:val="18"/>
              </w:rPr>
            </w:pPr>
            <w:r w:rsidRPr="00A82148">
              <w:rPr>
                <w:rFonts w:cs="Lucida Sans Unicode"/>
                <w:b/>
                <w:bCs/>
                <w:sz w:val="18"/>
                <w:szCs w:val="18"/>
              </w:rPr>
              <w:t>Q1</w:t>
            </w:r>
            <w:r w:rsidRPr="00A82148">
              <w:rPr>
                <w:rFonts w:cs="Lucida Sans Unicode"/>
                <w:b/>
                <w:bCs/>
                <w:sz w:val="18"/>
                <w:szCs w:val="18"/>
              </w:rPr>
              <w:br/>
              <w:t>2017</w:t>
            </w:r>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4BF25A2A" w14:textId="77777777" w:rsidR="00A82148" w:rsidRPr="00A82148" w:rsidRDefault="00A82148" w:rsidP="00A82148">
            <w:pPr>
              <w:spacing w:line="240" w:lineRule="auto"/>
              <w:jc w:val="center"/>
              <w:rPr>
                <w:rFonts w:cs="Lucida Sans Unicode"/>
                <w:b/>
                <w:bCs/>
                <w:sz w:val="18"/>
                <w:szCs w:val="18"/>
              </w:rPr>
            </w:pPr>
            <w:r w:rsidRPr="00A82148">
              <w:rPr>
                <w:rFonts w:cs="Lucida Sans Unicode"/>
                <w:b/>
                <w:bCs/>
                <w:sz w:val="18"/>
                <w:szCs w:val="18"/>
              </w:rPr>
              <w:t>Q1</w:t>
            </w:r>
            <w:r w:rsidRPr="00A82148">
              <w:rPr>
                <w:rFonts w:cs="Lucida Sans Unicode"/>
                <w:b/>
                <w:bCs/>
                <w:sz w:val="18"/>
                <w:szCs w:val="18"/>
              </w:rPr>
              <w:br/>
              <w:t>2016</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14:paraId="2B79D6CC" w14:textId="04F6270D" w:rsidR="00A82148" w:rsidRPr="00A82148" w:rsidRDefault="00A82148" w:rsidP="005C7CE3">
            <w:pPr>
              <w:spacing w:line="240" w:lineRule="auto"/>
              <w:jc w:val="center"/>
              <w:rPr>
                <w:rFonts w:cs="Lucida Sans Unicode"/>
                <w:b/>
                <w:bCs/>
                <w:sz w:val="18"/>
                <w:szCs w:val="18"/>
              </w:rPr>
            </w:pPr>
            <w:r w:rsidRPr="00A82148">
              <w:rPr>
                <w:rFonts w:cs="Lucida Sans Unicode"/>
                <w:b/>
                <w:bCs/>
                <w:sz w:val="18"/>
                <w:szCs w:val="18"/>
              </w:rPr>
              <w:t>Veränd</w:t>
            </w:r>
            <w:r w:rsidR="005C7CE3">
              <w:rPr>
                <w:rFonts w:cs="Lucida Sans Unicode"/>
                <w:b/>
                <w:bCs/>
                <w:sz w:val="18"/>
                <w:szCs w:val="18"/>
              </w:rPr>
              <w:t>.</w:t>
            </w:r>
            <w:r w:rsidRPr="00A82148">
              <w:rPr>
                <w:rFonts w:cs="Lucida Sans Unicode"/>
                <w:b/>
                <w:bCs/>
                <w:sz w:val="18"/>
                <w:szCs w:val="18"/>
              </w:rPr>
              <w:br/>
            </w:r>
          </w:p>
        </w:tc>
      </w:tr>
      <w:tr w:rsidR="00A82148" w:rsidRPr="00A82148" w14:paraId="2C73A946" w14:textId="77777777" w:rsidTr="00C5117F">
        <w:trPr>
          <w:trHeight w:val="302"/>
        </w:trPr>
        <w:tc>
          <w:tcPr>
            <w:tcW w:w="5687" w:type="dxa"/>
            <w:tcBorders>
              <w:top w:val="nil"/>
              <w:left w:val="single" w:sz="4" w:space="0" w:color="auto"/>
              <w:bottom w:val="single" w:sz="4" w:space="0" w:color="auto"/>
              <w:right w:val="single" w:sz="4" w:space="0" w:color="auto"/>
            </w:tcBorders>
            <w:shd w:val="clear" w:color="000000" w:fill="FFFFFF"/>
            <w:noWrap/>
            <w:vAlign w:val="bottom"/>
            <w:hideMark/>
          </w:tcPr>
          <w:p w14:paraId="2BD93CF1" w14:textId="77777777" w:rsidR="00A82148" w:rsidRPr="00A82148" w:rsidRDefault="00A82148" w:rsidP="00A82148">
            <w:pPr>
              <w:spacing w:line="240" w:lineRule="auto"/>
              <w:rPr>
                <w:rFonts w:cs="Lucida Sans Unicode"/>
                <w:sz w:val="18"/>
                <w:szCs w:val="18"/>
              </w:rPr>
            </w:pPr>
            <w:r w:rsidRPr="00A82148">
              <w:rPr>
                <w:rFonts w:cs="Lucida Sans Unicode"/>
                <w:sz w:val="18"/>
                <w:szCs w:val="18"/>
              </w:rPr>
              <w:t>Umsatz</w:t>
            </w:r>
          </w:p>
        </w:tc>
        <w:tc>
          <w:tcPr>
            <w:tcW w:w="1296" w:type="dxa"/>
            <w:tcBorders>
              <w:top w:val="nil"/>
              <w:left w:val="nil"/>
              <w:bottom w:val="single" w:sz="4" w:space="0" w:color="auto"/>
              <w:right w:val="single" w:sz="4" w:space="0" w:color="auto"/>
            </w:tcBorders>
            <w:shd w:val="clear" w:color="000000" w:fill="EAE6DE"/>
            <w:noWrap/>
            <w:vAlign w:val="bottom"/>
            <w:hideMark/>
          </w:tcPr>
          <w:p w14:paraId="4803B65A"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3.683</w:t>
            </w:r>
          </w:p>
        </w:tc>
        <w:tc>
          <w:tcPr>
            <w:tcW w:w="1099" w:type="dxa"/>
            <w:tcBorders>
              <w:top w:val="nil"/>
              <w:left w:val="nil"/>
              <w:bottom w:val="single" w:sz="4" w:space="0" w:color="auto"/>
              <w:right w:val="single" w:sz="4" w:space="0" w:color="auto"/>
            </w:tcBorders>
            <w:shd w:val="clear" w:color="000000" w:fill="FFFFFF"/>
            <w:noWrap/>
            <w:vAlign w:val="bottom"/>
            <w:hideMark/>
          </w:tcPr>
          <w:p w14:paraId="51777B80"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3.106</w:t>
            </w:r>
          </w:p>
        </w:tc>
        <w:tc>
          <w:tcPr>
            <w:tcW w:w="1316" w:type="dxa"/>
            <w:tcBorders>
              <w:top w:val="nil"/>
              <w:left w:val="nil"/>
              <w:bottom w:val="single" w:sz="4" w:space="0" w:color="auto"/>
              <w:right w:val="single" w:sz="4" w:space="0" w:color="auto"/>
            </w:tcBorders>
            <w:shd w:val="clear" w:color="000000" w:fill="FFFFFF"/>
            <w:noWrap/>
            <w:vAlign w:val="bottom"/>
            <w:hideMark/>
          </w:tcPr>
          <w:p w14:paraId="6FC9D169" w14:textId="77777777" w:rsidR="00A82148" w:rsidRPr="005C7CE3" w:rsidRDefault="00A82148" w:rsidP="00A82148">
            <w:pPr>
              <w:spacing w:line="240" w:lineRule="auto"/>
              <w:jc w:val="right"/>
              <w:rPr>
                <w:rFonts w:cs="Lucida Sans Unicode"/>
                <w:sz w:val="18"/>
                <w:szCs w:val="18"/>
              </w:rPr>
            </w:pPr>
            <w:r w:rsidRPr="005C7CE3">
              <w:rPr>
                <w:rFonts w:cs="Lucida Sans Unicode"/>
                <w:sz w:val="18"/>
                <w:szCs w:val="18"/>
              </w:rPr>
              <w:t>19%</w:t>
            </w:r>
          </w:p>
        </w:tc>
      </w:tr>
      <w:tr w:rsidR="00A82148" w:rsidRPr="00A82148" w14:paraId="49B35803" w14:textId="77777777" w:rsidTr="00C5117F">
        <w:trPr>
          <w:trHeight w:val="302"/>
        </w:trPr>
        <w:tc>
          <w:tcPr>
            <w:tcW w:w="5687" w:type="dxa"/>
            <w:tcBorders>
              <w:top w:val="nil"/>
              <w:left w:val="single" w:sz="4" w:space="0" w:color="auto"/>
              <w:bottom w:val="single" w:sz="4" w:space="0" w:color="auto"/>
              <w:right w:val="single" w:sz="4" w:space="0" w:color="auto"/>
            </w:tcBorders>
            <w:shd w:val="clear" w:color="000000" w:fill="FFFFFF"/>
            <w:noWrap/>
            <w:vAlign w:val="bottom"/>
            <w:hideMark/>
          </w:tcPr>
          <w:p w14:paraId="6C31AD48" w14:textId="77777777" w:rsidR="00A82148" w:rsidRPr="00A82148" w:rsidRDefault="00A82148" w:rsidP="00A82148">
            <w:pPr>
              <w:spacing w:line="240" w:lineRule="auto"/>
              <w:rPr>
                <w:rFonts w:cs="Lucida Sans Unicode"/>
                <w:sz w:val="18"/>
                <w:szCs w:val="18"/>
              </w:rPr>
            </w:pPr>
            <w:r w:rsidRPr="00A82148">
              <w:rPr>
                <w:rFonts w:cs="Lucida Sans Unicode"/>
                <w:sz w:val="18"/>
                <w:szCs w:val="18"/>
              </w:rPr>
              <w:t>Bereinigtes EBITDA</w:t>
            </w:r>
          </w:p>
        </w:tc>
        <w:tc>
          <w:tcPr>
            <w:tcW w:w="1296" w:type="dxa"/>
            <w:tcBorders>
              <w:top w:val="nil"/>
              <w:left w:val="nil"/>
              <w:bottom w:val="single" w:sz="4" w:space="0" w:color="auto"/>
              <w:right w:val="single" w:sz="4" w:space="0" w:color="auto"/>
            </w:tcBorders>
            <w:shd w:val="clear" w:color="000000" w:fill="EAE6DE"/>
            <w:noWrap/>
            <w:vAlign w:val="bottom"/>
            <w:hideMark/>
          </w:tcPr>
          <w:p w14:paraId="48D18E9A"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612</w:t>
            </w:r>
          </w:p>
        </w:tc>
        <w:tc>
          <w:tcPr>
            <w:tcW w:w="1099" w:type="dxa"/>
            <w:tcBorders>
              <w:top w:val="nil"/>
              <w:left w:val="nil"/>
              <w:bottom w:val="single" w:sz="4" w:space="0" w:color="auto"/>
              <w:right w:val="single" w:sz="4" w:space="0" w:color="auto"/>
            </w:tcBorders>
            <w:shd w:val="clear" w:color="000000" w:fill="FFFFFF"/>
            <w:noWrap/>
            <w:vAlign w:val="bottom"/>
            <w:hideMark/>
          </w:tcPr>
          <w:p w14:paraId="2A589612"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565</w:t>
            </w:r>
          </w:p>
        </w:tc>
        <w:tc>
          <w:tcPr>
            <w:tcW w:w="1316" w:type="dxa"/>
            <w:tcBorders>
              <w:top w:val="nil"/>
              <w:left w:val="nil"/>
              <w:bottom w:val="single" w:sz="4" w:space="0" w:color="auto"/>
              <w:right w:val="single" w:sz="4" w:space="0" w:color="auto"/>
            </w:tcBorders>
            <w:shd w:val="clear" w:color="000000" w:fill="FFFFFF"/>
            <w:noWrap/>
            <w:vAlign w:val="bottom"/>
            <w:hideMark/>
          </w:tcPr>
          <w:p w14:paraId="2381E823" w14:textId="77777777" w:rsidR="00A82148" w:rsidRPr="005C7CE3" w:rsidRDefault="00A82148" w:rsidP="00A82148">
            <w:pPr>
              <w:spacing w:line="240" w:lineRule="auto"/>
              <w:jc w:val="right"/>
              <w:rPr>
                <w:rFonts w:cs="Lucida Sans Unicode"/>
                <w:sz w:val="18"/>
                <w:szCs w:val="18"/>
              </w:rPr>
            </w:pPr>
            <w:r w:rsidRPr="005C7CE3">
              <w:rPr>
                <w:rFonts w:cs="Lucida Sans Unicode"/>
                <w:sz w:val="18"/>
                <w:szCs w:val="18"/>
              </w:rPr>
              <w:t>8%</w:t>
            </w:r>
          </w:p>
        </w:tc>
      </w:tr>
      <w:tr w:rsidR="00A82148" w:rsidRPr="00A82148" w14:paraId="4676BC4D" w14:textId="77777777" w:rsidTr="00C5117F">
        <w:trPr>
          <w:trHeight w:val="302"/>
        </w:trPr>
        <w:tc>
          <w:tcPr>
            <w:tcW w:w="5687" w:type="dxa"/>
            <w:tcBorders>
              <w:top w:val="nil"/>
              <w:left w:val="single" w:sz="4" w:space="0" w:color="auto"/>
              <w:bottom w:val="single" w:sz="4" w:space="0" w:color="auto"/>
              <w:right w:val="single" w:sz="4" w:space="0" w:color="auto"/>
            </w:tcBorders>
            <w:shd w:val="clear" w:color="000000" w:fill="FFFFFF"/>
            <w:noWrap/>
            <w:vAlign w:val="bottom"/>
            <w:hideMark/>
          </w:tcPr>
          <w:p w14:paraId="00444801" w14:textId="77777777" w:rsidR="00A82148" w:rsidRPr="00A82148" w:rsidRDefault="00A82148" w:rsidP="00A82148">
            <w:pPr>
              <w:spacing w:line="240" w:lineRule="auto"/>
              <w:rPr>
                <w:rFonts w:cs="Lucida Sans Unicode"/>
                <w:sz w:val="18"/>
                <w:szCs w:val="18"/>
              </w:rPr>
            </w:pPr>
            <w:r w:rsidRPr="00A82148">
              <w:rPr>
                <w:rFonts w:cs="Lucida Sans Unicode"/>
                <w:sz w:val="18"/>
                <w:szCs w:val="18"/>
              </w:rPr>
              <w:t>Bereinigtes EBIT</w:t>
            </w:r>
          </w:p>
        </w:tc>
        <w:tc>
          <w:tcPr>
            <w:tcW w:w="1296" w:type="dxa"/>
            <w:tcBorders>
              <w:top w:val="nil"/>
              <w:left w:val="nil"/>
              <w:bottom w:val="single" w:sz="4" w:space="0" w:color="auto"/>
              <w:right w:val="single" w:sz="4" w:space="0" w:color="auto"/>
            </w:tcBorders>
            <w:shd w:val="clear" w:color="000000" w:fill="EAE6DE"/>
            <w:noWrap/>
            <w:vAlign w:val="bottom"/>
            <w:hideMark/>
          </w:tcPr>
          <w:p w14:paraId="568B0AD4"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405</w:t>
            </w:r>
          </w:p>
        </w:tc>
        <w:tc>
          <w:tcPr>
            <w:tcW w:w="1099" w:type="dxa"/>
            <w:tcBorders>
              <w:top w:val="nil"/>
              <w:left w:val="nil"/>
              <w:bottom w:val="single" w:sz="4" w:space="0" w:color="auto"/>
              <w:right w:val="single" w:sz="4" w:space="0" w:color="auto"/>
            </w:tcBorders>
            <w:shd w:val="clear" w:color="000000" w:fill="FFFFFF"/>
            <w:noWrap/>
            <w:vAlign w:val="bottom"/>
            <w:hideMark/>
          </w:tcPr>
          <w:p w14:paraId="2F2B5743"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389</w:t>
            </w:r>
          </w:p>
        </w:tc>
        <w:tc>
          <w:tcPr>
            <w:tcW w:w="1316" w:type="dxa"/>
            <w:tcBorders>
              <w:top w:val="nil"/>
              <w:left w:val="nil"/>
              <w:bottom w:val="single" w:sz="4" w:space="0" w:color="auto"/>
              <w:right w:val="single" w:sz="4" w:space="0" w:color="auto"/>
            </w:tcBorders>
            <w:shd w:val="clear" w:color="000000" w:fill="FFFFFF"/>
            <w:noWrap/>
            <w:vAlign w:val="bottom"/>
            <w:hideMark/>
          </w:tcPr>
          <w:p w14:paraId="2CBF6AF3" w14:textId="77777777" w:rsidR="00A82148" w:rsidRPr="005C7CE3" w:rsidRDefault="00A82148" w:rsidP="00A82148">
            <w:pPr>
              <w:spacing w:line="240" w:lineRule="auto"/>
              <w:jc w:val="right"/>
              <w:rPr>
                <w:rFonts w:cs="Lucida Sans Unicode"/>
                <w:sz w:val="18"/>
                <w:szCs w:val="18"/>
              </w:rPr>
            </w:pPr>
            <w:r w:rsidRPr="005C7CE3">
              <w:rPr>
                <w:rFonts w:cs="Lucida Sans Unicode"/>
                <w:sz w:val="18"/>
                <w:szCs w:val="18"/>
              </w:rPr>
              <w:t>4%</w:t>
            </w:r>
          </w:p>
        </w:tc>
      </w:tr>
      <w:tr w:rsidR="00A82148" w:rsidRPr="00A82148" w14:paraId="0CDF2A0A" w14:textId="77777777" w:rsidTr="00C5117F">
        <w:trPr>
          <w:trHeight w:val="302"/>
        </w:trPr>
        <w:tc>
          <w:tcPr>
            <w:tcW w:w="5687" w:type="dxa"/>
            <w:tcBorders>
              <w:top w:val="nil"/>
              <w:left w:val="single" w:sz="4" w:space="0" w:color="auto"/>
              <w:bottom w:val="single" w:sz="4" w:space="0" w:color="auto"/>
              <w:right w:val="single" w:sz="4" w:space="0" w:color="auto"/>
            </w:tcBorders>
            <w:shd w:val="clear" w:color="000000" w:fill="FFFFFF"/>
            <w:noWrap/>
            <w:vAlign w:val="bottom"/>
            <w:hideMark/>
          </w:tcPr>
          <w:p w14:paraId="5422AF83" w14:textId="77777777" w:rsidR="00A82148" w:rsidRPr="00A82148" w:rsidRDefault="00A82148" w:rsidP="00A82148">
            <w:pPr>
              <w:spacing w:line="240" w:lineRule="auto"/>
              <w:rPr>
                <w:rFonts w:cs="Lucida Sans Unicode"/>
                <w:sz w:val="18"/>
                <w:szCs w:val="18"/>
              </w:rPr>
            </w:pPr>
            <w:r w:rsidRPr="00A82148">
              <w:rPr>
                <w:rFonts w:cs="Lucida Sans Unicode"/>
                <w:sz w:val="18"/>
                <w:szCs w:val="18"/>
              </w:rPr>
              <w:t>Bereinigungen</w:t>
            </w:r>
          </w:p>
        </w:tc>
        <w:tc>
          <w:tcPr>
            <w:tcW w:w="1296" w:type="dxa"/>
            <w:tcBorders>
              <w:top w:val="nil"/>
              <w:left w:val="nil"/>
              <w:bottom w:val="single" w:sz="4" w:space="0" w:color="auto"/>
              <w:right w:val="single" w:sz="4" w:space="0" w:color="auto"/>
            </w:tcBorders>
            <w:shd w:val="clear" w:color="000000" w:fill="EAE6DE"/>
            <w:noWrap/>
            <w:vAlign w:val="bottom"/>
            <w:hideMark/>
          </w:tcPr>
          <w:p w14:paraId="51B410C0"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-113</w:t>
            </w:r>
          </w:p>
        </w:tc>
        <w:tc>
          <w:tcPr>
            <w:tcW w:w="1099" w:type="dxa"/>
            <w:tcBorders>
              <w:top w:val="nil"/>
              <w:left w:val="nil"/>
              <w:bottom w:val="single" w:sz="4" w:space="0" w:color="auto"/>
              <w:right w:val="single" w:sz="4" w:space="0" w:color="auto"/>
            </w:tcBorders>
            <w:shd w:val="clear" w:color="000000" w:fill="FFFFFF"/>
            <w:noWrap/>
            <w:vAlign w:val="bottom"/>
            <w:hideMark/>
          </w:tcPr>
          <w:p w14:paraId="03F37FA1"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-13</w:t>
            </w:r>
          </w:p>
        </w:tc>
        <w:tc>
          <w:tcPr>
            <w:tcW w:w="1316" w:type="dxa"/>
            <w:tcBorders>
              <w:top w:val="nil"/>
              <w:left w:val="nil"/>
              <w:bottom w:val="single" w:sz="4" w:space="0" w:color="auto"/>
              <w:right w:val="single" w:sz="4" w:space="0" w:color="auto"/>
            </w:tcBorders>
            <w:shd w:val="clear" w:color="000000" w:fill="FFFFFF"/>
            <w:noWrap/>
            <w:vAlign w:val="bottom"/>
            <w:hideMark/>
          </w:tcPr>
          <w:p w14:paraId="2F73E9DA" w14:textId="77777777" w:rsidR="00A82148" w:rsidRPr="005C7CE3" w:rsidRDefault="00A82148" w:rsidP="00A82148">
            <w:pPr>
              <w:spacing w:line="240" w:lineRule="auto"/>
              <w:rPr>
                <w:rFonts w:cs="Lucida Sans Unicode"/>
                <w:sz w:val="18"/>
                <w:szCs w:val="18"/>
              </w:rPr>
            </w:pPr>
            <w:r w:rsidRPr="005C7CE3">
              <w:rPr>
                <w:rFonts w:cs="Lucida Sans Unicode"/>
                <w:sz w:val="18"/>
                <w:szCs w:val="18"/>
              </w:rPr>
              <w:t> </w:t>
            </w:r>
          </w:p>
        </w:tc>
      </w:tr>
      <w:tr w:rsidR="00A82148" w:rsidRPr="00A82148" w14:paraId="05F27B57" w14:textId="77777777" w:rsidTr="00C5117F">
        <w:trPr>
          <w:trHeight w:val="302"/>
        </w:trPr>
        <w:tc>
          <w:tcPr>
            <w:tcW w:w="5687" w:type="dxa"/>
            <w:tcBorders>
              <w:top w:val="nil"/>
              <w:left w:val="single" w:sz="4" w:space="0" w:color="auto"/>
              <w:bottom w:val="single" w:sz="4" w:space="0" w:color="auto"/>
              <w:right w:val="single" w:sz="4" w:space="0" w:color="auto"/>
            </w:tcBorders>
            <w:shd w:val="clear" w:color="000000" w:fill="FFFFFF"/>
            <w:noWrap/>
            <w:vAlign w:val="bottom"/>
            <w:hideMark/>
          </w:tcPr>
          <w:p w14:paraId="685C6CF0" w14:textId="77777777" w:rsidR="00A82148" w:rsidRPr="00A82148" w:rsidRDefault="00A82148" w:rsidP="00A82148">
            <w:pPr>
              <w:spacing w:line="240" w:lineRule="auto"/>
              <w:rPr>
                <w:rFonts w:cs="Lucida Sans Unicode"/>
                <w:sz w:val="18"/>
                <w:szCs w:val="18"/>
              </w:rPr>
            </w:pPr>
            <w:r w:rsidRPr="00A82148">
              <w:rPr>
                <w:rFonts w:cs="Lucida Sans Unicode"/>
                <w:sz w:val="18"/>
                <w:szCs w:val="18"/>
              </w:rPr>
              <w:t>Finanzergebnis</w:t>
            </w:r>
          </w:p>
        </w:tc>
        <w:tc>
          <w:tcPr>
            <w:tcW w:w="1296" w:type="dxa"/>
            <w:tcBorders>
              <w:top w:val="nil"/>
              <w:left w:val="nil"/>
              <w:bottom w:val="single" w:sz="4" w:space="0" w:color="auto"/>
              <w:right w:val="single" w:sz="4" w:space="0" w:color="auto"/>
            </w:tcBorders>
            <w:shd w:val="clear" w:color="000000" w:fill="EAE6DE"/>
            <w:noWrap/>
            <w:vAlign w:val="bottom"/>
            <w:hideMark/>
          </w:tcPr>
          <w:p w14:paraId="3CCC32F1"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-56</w:t>
            </w:r>
          </w:p>
        </w:tc>
        <w:tc>
          <w:tcPr>
            <w:tcW w:w="1099" w:type="dxa"/>
            <w:tcBorders>
              <w:top w:val="nil"/>
              <w:left w:val="nil"/>
              <w:bottom w:val="single" w:sz="4" w:space="0" w:color="auto"/>
              <w:right w:val="single" w:sz="4" w:space="0" w:color="auto"/>
            </w:tcBorders>
            <w:shd w:val="clear" w:color="000000" w:fill="FFFFFF"/>
            <w:noWrap/>
            <w:vAlign w:val="bottom"/>
            <w:hideMark/>
          </w:tcPr>
          <w:p w14:paraId="00CB15C8"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-34</w:t>
            </w:r>
          </w:p>
        </w:tc>
        <w:tc>
          <w:tcPr>
            <w:tcW w:w="1316" w:type="dxa"/>
            <w:tcBorders>
              <w:top w:val="nil"/>
              <w:left w:val="nil"/>
              <w:bottom w:val="single" w:sz="4" w:space="0" w:color="auto"/>
              <w:right w:val="single" w:sz="4" w:space="0" w:color="auto"/>
            </w:tcBorders>
            <w:shd w:val="clear" w:color="000000" w:fill="FFFFFF"/>
            <w:noWrap/>
            <w:vAlign w:val="bottom"/>
            <w:hideMark/>
          </w:tcPr>
          <w:p w14:paraId="0A0F3F0D" w14:textId="77777777" w:rsidR="00A82148" w:rsidRPr="005C7CE3" w:rsidRDefault="00A82148" w:rsidP="00A82148">
            <w:pPr>
              <w:spacing w:line="240" w:lineRule="auto"/>
              <w:jc w:val="right"/>
              <w:rPr>
                <w:rFonts w:cs="Lucida Sans Unicode"/>
                <w:sz w:val="18"/>
                <w:szCs w:val="18"/>
              </w:rPr>
            </w:pPr>
            <w:r w:rsidRPr="005C7CE3">
              <w:rPr>
                <w:rFonts w:cs="Lucida Sans Unicode"/>
                <w:sz w:val="18"/>
                <w:szCs w:val="18"/>
              </w:rPr>
              <w:t>65%</w:t>
            </w:r>
          </w:p>
        </w:tc>
      </w:tr>
      <w:tr w:rsidR="00A82148" w:rsidRPr="00A82148" w14:paraId="1FB801BA" w14:textId="77777777" w:rsidTr="00C5117F">
        <w:trPr>
          <w:trHeight w:val="302"/>
        </w:trPr>
        <w:tc>
          <w:tcPr>
            <w:tcW w:w="5687" w:type="dxa"/>
            <w:tcBorders>
              <w:top w:val="nil"/>
              <w:left w:val="single" w:sz="4" w:space="0" w:color="auto"/>
              <w:bottom w:val="single" w:sz="4" w:space="0" w:color="auto"/>
              <w:right w:val="single" w:sz="4" w:space="0" w:color="auto"/>
            </w:tcBorders>
            <w:shd w:val="clear" w:color="000000" w:fill="FFFFFF"/>
            <w:noWrap/>
            <w:vAlign w:val="bottom"/>
            <w:hideMark/>
          </w:tcPr>
          <w:p w14:paraId="42727EA0" w14:textId="77777777" w:rsidR="00A82148" w:rsidRPr="00A82148" w:rsidRDefault="00A82148" w:rsidP="00A82148">
            <w:pPr>
              <w:spacing w:line="240" w:lineRule="auto"/>
              <w:rPr>
                <w:rFonts w:cs="Lucida Sans Unicode"/>
                <w:sz w:val="18"/>
                <w:szCs w:val="18"/>
              </w:rPr>
            </w:pPr>
            <w:r w:rsidRPr="00A82148">
              <w:rPr>
                <w:rFonts w:cs="Lucida Sans Unicode"/>
                <w:sz w:val="18"/>
                <w:szCs w:val="18"/>
              </w:rPr>
              <w:t xml:space="preserve">Ergebnis vor Ertragsteuern fortgeführter </w:t>
            </w:r>
            <w:r w:rsidR="00E137BB" w:rsidRPr="00A82148">
              <w:rPr>
                <w:rFonts w:cs="Lucida Sans Unicode"/>
                <w:sz w:val="18"/>
                <w:szCs w:val="18"/>
              </w:rPr>
              <w:t>Aktivitäten</w:t>
            </w:r>
          </w:p>
        </w:tc>
        <w:tc>
          <w:tcPr>
            <w:tcW w:w="1296" w:type="dxa"/>
            <w:tcBorders>
              <w:top w:val="nil"/>
              <w:left w:val="nil"/>
              <w:bottom w:val="single" w:sz="4" w:space="0" w:color="auto"/>
              <w:right w:val="single" w:sz="4" w:space="0" w:color="auto"/>
            </w:tcBorders>
            <w:shd w:val="clear" w:color="000000" w:fill="EAE6DE"/>
            <w:noWrap/>
            <w:vAlign w:val="bottom"/>
            <w:hideMark/>
          </w:tcPr>
          <w:p w14:paraId="3D70A34B"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236</w:t>
            </w:r>
          </w:p>
        </w:tc>
        <w:tc>
          <w:tcPr>
            <w:tcW w:w="1099" w:type="dxa"/>
            <w:tcBorders>
              <w:top w:val="nil"/>
              <w:left w:val="nil"/>
              <w:bottom w:val="single" w:sz="4" w:space="0" w:color="auto"/>
              <w:right w:val="single" w:sz="4" w:space="0" w:color="auto"/>
            </w:tcBorders>
            <w:shd w:val="clear" w:color="000000" w:fill="FFFFFF"/>
            <w:noWrap/>
            <w:vAlign w:val="bottom"/>
            <w:hideMark/>
          </w:tcPr>
          <w:p w14:paraId="25354A44"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342</w:t>
            </w:r>
          </w:p>
        </w:tc>
        <w:tc>
          <w:tcPr>
            <w:tcW w:w="1316" w:type="dxa"/>
            <w:tcBorders>
              <w:top w:val="nil"/>
              <w:left w:val="nil"/>
              <w:bottom w:val="single" w:sz="4" w:space="0" w:color="auto"/>
              <w:right w:val="single" w:sz="4" w:space="0" w:color="auto"/>
            </w:tcBorders>
            <w:shd w:val="clear" w:color="000000" w:fill="FFFFFF"/>
            <w:noWrap/>
            <w:vAlign w:val="bottom"/>
            <w:hideMark/>
          </w:tcPr>
          <w:p w14:paraId="086EDA43" w14:textId="77777777" w:rsidR="00A82148" w:rsidRPr="005C7CE3" w:rsidRDefault="00A82148" w:rsidP="00A82148">
            <w:pPr>
              <w:spacing w:line="240" w:lineRule="auto"/>
              <w:jc w:val="right"/>
              <w:rPr>
                <w:rFonts w:cs="Lucida Sans Unicode"/>
                <w:sz w:val="18"/>
                <w:szCs w:val="18"/>
              </w:rPr>
            </w:pPr>
            <w:r w:rsidRPr="005C7CE3">
              <w:rPr>
                <w:rFonts w:cs="Lucida Sans Unicode"/>
                <w:sz w:val="18"/>
                <w:szCs w:val="18"/>
              </w:rPr>
              <w:t>-31%</w:t>
            </w:r>
          </w:p>
        </w:tc>
      </w:tr>
      <w:tr w:rsidR="00A82148" w:rsidRPr="00A82148" w14:paraId="774BCC00" w14:textId="77777777" w:rsidTr="00C5117F">
        <w:trPr>
          <w:trHeight w:val="302"/>
        </w:trPr>
        <w:tc>
          <w:tcPr>
            <w:tcW w:w="5687" w:type="dxa"/>
            <w:tcBorders>
              <w:top w:val="nil"/>
              <w:left w:val="single" w:sz="4" w:space="0" w:color="auto"/>
              <w:bottom w:val="single" w:sz="4" w:space="0" w:color="auto"/>
              <w:right w:val="single" w:sz="4" w:space="0" w:color="auto"/>
            </w:tcBorders>
            <w:shd w:val="clear" w:color="000000" w:fill="FFFFFF"/>
            <w:noWrap/>
            <w:vAlign w:val="bottom"/>
            <w:hideMark/>
          </w:tcPr>
          <w:p w14:paraId="7126F7B0" w14:textId="77777777" w:rsidR="00A82148" w:rsidRPr="00A82148" w:rsidRDefault="00A82148" w:rsidP="00A82148">
            <w:pPr>
              <w:spacing w:line="240" w:lineRule="auto"/>
              <w:rPr>
                <w:rFonts w:cs="Lucida Sans Unicode"/>
                <w:sz w:val="18"/>
                <w:szCs w:val="18"/>
              </w:rPr>
            </w:pPr>
            <w:r w:rsidRPr="00A82148">
              <w:rPr>
                <w:rFonts w:cs="Lucida Sans Unicode"/>
                <w:sz w:val="18"/>
                <w:szCs w:val="18"/>
              </w:rPr>
              <w:t>Ertragsteuern</w:t>
            </w:r>
          </w:p>
        </w:tc>
        <w:tc>
          <w:tcPr>
            <w:tcW w:w="1296" w:type="dxa"/>
            <w:tcBorders>
              <w:top w:val="nil"/>
              <w:left w:val="nil"/>
              <w:bottom w:val="single" w:sz="4" w:space="0" w:color="auto"/>
              <w:right w:val="single" w:sz="4" w:space="0" w:color="auto"/>
            </w:tcBorders>
            <w:shd w:val="clear" w:color="000000" w:fill="EAE6DE"/>
            <w:noWrap/>
            <w:vAlign w:val="bottom"/>
            <w:hideMark/>
          </w:tcPr>
          <w:p w14:paraId="7EF900D6"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-72</w:t>
            </w:r>
          </w:p>
        </w:tc>
        <w:tc>
          <w:tcPr>
            <w:tcW w:w="1099" w:type="dxa"/>
            <w:tcBorders>
              <w:top w:val="nil"/>
              <w:left w:val="nil"/>
              <w:bottom w:val="single" w:sz="4" w:space="0" w:color="auto"/>
              <w:right w:val="single" w:sz="4" w:space="0" w:color="auto"/>
            </w:tcBorders>
            <w:shd w:val="clear" w:color="000000" w:fill="FFFFFF"/>
            <w:noWrap/>
            <w:vAlign w:val="bottom"/>
            <w:hideMark/>
          </w:tcPr>
          <w:p w14:paraId="31A21325"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-98</w:t>
            </w:r>
          </w:p>
        </w:tc>
        <w:tc>
          <w:tcPr>
            <w:tcW w:w="1316" w:type="dxa"/>
            <w:tcBorders>
              <w:top w:val="nil"/>
              <w:left w:val="nil"/>
              <w:bottom w:val="single" w:sz="4" w:space="0" w:color="auto"/>
              <w:right w:val="single" w:sz="4" w:space="0" w:color="auto"/>
            </w:tcBorders>
            <w:shd w:val="clear" w:color="000000" w:fill="FFFFFF"/>
            <w:noWrap/>
            <w:vAlign w:val="bottom"/>
            <w:hideMark/>
          </w:tcPr>
          <w:p w14:paraId="31C54098" w14:textId="77777777" w:rsidR="00A82148" w:rsidRPr="005C7CE3" w:rsidRDefault="00A82148" w:rsidP="00A82148">
            <w:pPr>
              <w:spacing w:line="240" w:lineRule="auto"/>
              <w:jc w:val="right"/>
              <w:rPr>
                <w:rFonts w:cs="Lucida Sans Unicode"/>
                <w:sz w:val="18"/>
                <w:szCs w:val="18"/>
              </w:rPr>
            </w:pPr>
            <w:r w:rsidRPr="005C7CE3">
              <w:rPr>
                <w:rFonts w:cs="Lucida Sans Unicode"/>
                <w:sz w:val="18"/>
                <w:szCs w:val="18"/>
              </w:rPr>
              <w:t>-27%</w:t>
            </w:r>
          </w:p>
        </w:tc>
      </w:tr>
      <w:tr w:rsidR="00A82148" w:rsidRPr="00A82148" w14:paraId="5A213362" w14:textId="77777777" w:rsidTr="00C5117F">
        <w:trPr>
          <w:trHeight w:val="229"/>
        </w:trPr>
        <w:tc>
          <w:tcPr>
            <w:tcW w:w="5687" w:type="dxa"/>
            <w:tcBorders>
              <w:top w:val="nil"/>
              <w:left w:val="single" w:sz="4" w:space="0" w:color="auto"/>
              <w:bottom w:val="single" w:sz="4" w:space="0" w:color="auto"/>
              <w:right w:val="single" w:sz="4" w:space="0" w:color="auto"/>
            </w:tcBorders>
            <w:shd w:val="clear" w:color="000000" w:fill="FFFFFF"/>
            <w:noWrap/>
            <w:vAlign w:val="bottom"/>
            <w:hideMark/>
          </w:tcPr>
          <w:p w14:paraId="31DE1276" w14:textId="77777777" w:rsidR="00A82148" w:rsidRPr="00A82148" w:rsidRDefault="00A82148" w:rsidP="00A82148">
            <w:pPr>
              <w:spacing w:line="240" w:lineRule="auto"/>
              <w:rPr>
                <w:rFonts w:cs="Lucida Sans Unicode"/>
                <w:sz w:val="18"/>
                <w:szCs w:val="18"/>
              </w:rPr>
            </w:pPr>
            <w:r w:rsidRPr="00A82148">
              <w:rPr>
                <w:rFonts w:cs="Lucida Sans Unicode"/>
                <w:sz w:val="18"/>
                <w:szCs w:val="18"/>
              </w:rPr>
              <w:t>Ergebnis nach Steuern</w:t>
            </w:r>
          </w:p>
        </w:tc>
        <w:tc>
          <w:tcPr>
            <w:tcW w:w="1296" w:type="dxa"/>
            <w:tcBorders>
              <w:top w:val="nil"/>
              <w:left w:val="nil"/>
              <w:bottom w:val="single" w:sz="4" w:space="0" w:color="auto"/>
              <w:right w:val="single" w:sz="4" w:space="0" w:color="auto"/>
            </w:tcBorders>
            <w:shd w:val="clear" w:color="000000" w:fill="EAE6DE"/>
            <w:noWrap/>
            <w:vAlign w:val="bottom"/>
            <w:hideMark/>
          </w:tcPr>
          <w:p w14:paraId="2F771973"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164</w:t>
            </w:r>
          </w:p>
        </w:tc>
        <w:tc>
          <w:tcPr>
            <w:tcW w:w="1099" w:type="dxa"/>
            <w:tcBorders>
              <w:top w:val="nil"/>
              <w:left w:val="nil"/>
              <w:bottom w:val="single" w:sz="4" w:space="0" w:color="auto"/>
              <w:right w:val="single" w:sz="4" w:space="0" w:color="auto"/>
            </w:tcBorders>
            <w:shd w:val="clear" w:color="000000" w:fill="FFFFFF"/>
            <w:noWrap/>
            <w:vAlign w:val="bottom"/>
            <w:hideMark/>
          </w:tcPr>
          <w:p w14:paraId="07182FCA"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244</w:t>
            </w:r>
          </w:p>
        </w:tc>
        <w:tc>
          <w:tcPr>
            <w:tcW w:w="1316" w:type="dxa"/>
            <w:tcBorders>
              <w:top w:val="nil"/>
              <w:left w:val="nil"/>
              <w:bottom w:val="single" w:sz="4" w:space="0" w:color="auto"/>
              <w:right w:val="single" w:sz="4" w:space="0" w:color="auto"/>
            </w:tcBorders>
            <w:shd w:val="clear" w:color="000000" w:fill="FFFFFF"/>
            <w:noWrap/>
            <w:vAlign w:val="bottom"/>
            <w:hideMark/>
          </w:tcPr>
          <w:p w14:paraId="45EE1826" w14:textId="77777777" w:rsidR="00A82148" w:rsidRPr="005C7CE3" w:rsidRDefault="00A82148" w:rsidP="00A82148">
            <w:pPr>
              <w:spacing w:line="240" w:lineRule="auto"/>
              <w:jc w:val="right"/>
              <w:rPr>
                <w:rFonts w:cs="Lucida Sans Unicode"/>
                <w:sz w:val="18"/>
                <w:szCs w:val="18"/>
              </w:rPr>
            </w:pPr>
            <w:r w:rsidRPr="005C7CE3">
              <w:rPr>
                <w:rFonts w:cs="Lucida Sans Unicode"/>
                <w:sz w:val="18"/>
                <w:szCs w:val="18"/>
              </w:rPr>
              <w:t>-33%</w:t>
            </w:r>
          </w:p>
        </w:tc>
      </w:tr>
      <w:tr w:rsidR="00A82148" w:rsidRPr="00A82148" w14:paraId="3C4C0A10" w14:textId="77777777" w:rsidTr="00C5117F">
        <w:trPr>
          <w:trHeight w:val="229"/>
        </w:trPr>
        <w:tc>
          <w:tcPr>
            <w:tcW w:w="5687" w:type="dxa"/>
            <w:tcBorders>
              <w:top w:val="nil"/>
              <w:left w:val="single" w:sz="4" w:space="0" w:color="auto"/>
              <w:bottom w:val="single" w:sz="4" w:space="0" w:color="auto"/>
              <w:right w:val="single" w:sz="4" w:space="0" w:color="auto"/>
            </w:tcBorders>
            <w:shd w:val="clear" w:color="000000" w:fill="FFFFFF"/>
            <w:noWrap/>
            <w:vAlign w:val="bottom"/>
            <w:hideMark/>
          </w:tcPr>
          <w:p w14:paraId="46BD1EAD" w14:textId="77777777" w:rsidR="00A82148" w:rsidRPr="00A82148" w:rsidRDefault="00A82148" w:rsidP="00A82148">
            <w:pPr>
              <w:spacing w:line="240" w:lineRule="auto"/>
              <w:rPr>
                <w:rFonts w:cs="Lucida Sans Unicode"/>
                <w:sz w:val="18"/>
                <w:szCs w:val="18"/>
              </w:rPr>
            </w:pPr>
            <w:r w:rsidRPr="00A82148">
              <w:rPr>
                <w:rFonts w:cs="Lucida Sans Unicode"/>
                <w:sz w:val="18"/>
                <w:szCs w:val="18"/>
              </w:rPr>
              <w:t>davon Ergebnis anderer Gesellschafter</w:t>
            </w:r>
          </w:p>
        </w:tc>
        <w:tc>
          <w:tcPr>
            <w:tcW w:w="1296" w:type="dxa"/>
            <w:tcBorders>
              <w:top w:val="nil"/>
              <w:left w:val="nil"/>
              <w:bottom w:val="single" w:sz="4" w:space="0" w:color="auto"/>
              <w:right w:val="single" w:sz="4" w:space="0" w:color="auto"/>
            </w:tcBorders>
            <w:shd w:val="clear" w:color="000000" w:fill="EAE6DE"/>
            <w:noWrap/>
            <w:vAlign w:val="bottom"/>
            <w:hideMark/>
          </w:tcPr>
          <w:p w14:paraId="604EB826"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4</w:t>
            </w:r>
          </w:p>
        </w:tc>
        <w:tc>
          <w:tcPr>
            <w:tcW w:w="1099" w:type="dxa"/>
            <w:tcBorders>
              <w:top w:val="nil"/>
              <w:left w:val="nil"/>
              <w:bottom w:val="single" w:sz="4" w:space="0" w:color="auto"/>
              <w:right w:val="single" w:sz="4" w:space="0" w:color="auto"/>
            </w:tcBorders>
            <w:shd w:val="clear" w:color="000000" w:fill="FFFFFF"/>
            <w:noWrap/>
            <w:vAlign w:val="bottom"/>
            <w:hideMark/>
          </w:tcPr>
          <w:p w14:paraId="46FB79D3"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4</w:t>
            </w:r>
          </w:p>
        </w:tc>
        <w:tc>
          <w:tcPr>
            <w:tcW w:w="1316" w:type="dxa"/>
            <w:tcBorders>
              <w:top w:val="nil"/>
              <w:left w:val="nil"/>
              <w:bottom w:val="single" w:sz="4" w:space="0" w:color="auto"/>
              <w:right w:val="single" w:sz="4" w:space="0" w:color="auto"/>
            </w:tcBorders>
            <w:shd w:val="clear" w:color="000000" w:fill="FFFFFF"/>
            <w:noWrap/>
            <w:vAlign w:val="bottom"/>
            <w:hideMark/>
          </w:tcPr>
          <w:p w14:paraId="387D5C55" w14:textId="77777777" w:rsidR="00A82148" w:rsidRPr="005C7CE3" w:rsidRDefault="00A82148" w:rsidP="00A82148">
            <w:pPr>
              <w:spacing w:line="240" w:lineRule="auto"/>
              <w:rPr>
                <w:rFonts w:cs="Lucida Sans Unicode"/>
                <w:sz w:val="18"/>
                <w:szCs w:val="18"/>
              </w:rPr>
            </w:pPr>
            <w:r w:rsidRPr="005C7CE3">
              <w:rPr>
                <w:rFonts w:cs="Lucida Sans Unicode"/>
                <w:sz w:val="18"/>
                <w:szCs w:val="18"/>
              </w:rPr>
              <w:t> </w:t>
            </w:r>
          </w:p>
        </w:tc>
      </w:tr>
      <w:tr w:rsidR="00A82148" w:rsidRPr="00A82148" w14:paraId="49EF362E" w14:textId="77777777" w:rsidTr="00C5117F">
        <w:trPr>
          <w:trHeight w:val="229"/>
        </w:trPr>
        <w:tc>
          <w:tcPr>
            <w:tcW w:w="5687" w:type="dxa"/>
            <w:tcBorders>
              <w:top w:val="nil"/>
              <w:left w:val="single" w:sz="4" w:space="0" w:color="auto"/>
              <w:bottom w:val="single" w:sz="4" w:space="0" w:color="auto"/>
              <w:right w:val="single" w:sz="4" w:space="0" w:color="auto"/>
            </w:tcBorders>
            <w:shd w:val="clear" w:color="000000" w:fill="FFFFFF"/>
            <w:noWrap/>
            <w:vAlign w:val="bottom"/>
            <w:hideMark/>
          </w:tcPr>
          <w:p w14:paraId="4C2AD1D7" w14:textId="77777777" w:rsidR="00A82148" w:rsidRPr="00A82148" w:rsidRDefault="00A82148" w:rsidP="00A82148">
            <w:pPr>
              <w:spacing w:line="240" w:lineRule="auto"/>
              <w:rPr>
                <w:rFonts w:cs="Lucida Sans Unicode"/>
                <w:b/>
                <w:bCs/>
                <w:sz w:val="18"/>
                <w:szCs w:val="18"/>
              </w:rPr>
            </w:pPr>
            <w:r w:rsidRPr="00A82148">
              <w:rPr>
                <w:rFonts w:cs="Lucida Sans Unicode"/>
                <w:b/>
                <w:bCs/>
                <w:sz w:val="18"/>
                <w:szCs w:val="18"/>
              </w:rPr>
              <w:t>Konzernergebnis</w:t>
            </w:r>
          </w:p>
        </w:tc>
        <w:tc>
          <w:tcPr>
            <w:tcW w:w="1296" w:type="dxa"/>
            <w:tcBorders>
              <w:top w:val="nil"/>
              <w:left w:val="nil"/>
              <w:bottom w:val="single" w:sz="4" w:space="0" w:color="auto"/>
              <w:right w:val="single" w:sz="4" w:space="0" w:color="auto"/>
            </w:tcBorders>
            <w:shd w:val="clear" w:color="000000" w:fill="EAE6DE"/>
            <w:noWrap/>
            <w:vAlign w:val="bottom"/>
            <w:hideMark/>
          </w:tcPr>
          <w:p w14:paraId="21C110A1"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160</w:t>
            </w:r>
          </w:p>
        </w:tc>
        <w:tc>
          <w:tcPr>
            <w:tcW w:w="1099" w:type="dxa"/>
            <w:tcBorders>
              <w:top w:val="nil"/>
              <w:left w:val="nil"/>
              <w:bottom w:val="single" w:sz="4" w:space="0" w:color="auto"/>
              <w:right w:val="single" w:sz="4" w:space="0" w:color="auto"/>
            </w:tcBorders>
            <w:shd w:val="clear" w:color="000000" w:fill="FFFFFF"/>
            <w:noWrap/>
            <w:vAlign w:val="bottom"/>
            <w:hideMark/>
          </w:tcPr>
          <w:p w14:paraId="06A7BD12"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240</w:t>
            </w:r>
          </w:p>
        </w:tc>
        <w:tc>
          <w:tcPr>
            <w:tcW w:w="1316" w:type="dxa"/>
            <w:tcBorders>
              <w:top w:val="nil"/>
              <w:left w:val="nil"/>
              <w:bottom w:val="single" w:sz="4" w:space="0" w:color="auto"/>
              <w:right w:val="single" w:sz="4" w:space="0" w:color="auto"/>
            </w:tcBorders>
            <w:shd w:val="clear" w:color="000000" w:fill="FFFFFF"/>
            <w:noWrap/>
            <w:vAlign w:val="bottom"/>
            <w:hideMark/>
          </w:tcPr>
          <w:p w14:paraId="6C0D0113" w14:textId="77777777" w:rsidR="00A82148" w:rsidRPr="005C7CE3" w:rsidRDefault="00A82148" w:rsidP="00A82148">
            <w:pPr>
              <w:spacing w:line="240" w:lineRule="auto"/>
              <w:jc w:val="right"/>
              <w:rPr>
                <w:rFonts w:cs="Lucida Sans Unicode"/>
                <w:sz w:val="18"/>
                <w:szCs w:val="18"/>
              </w:rPr>
            </w:pPr>
            <w:r w:rsidRPr="005C7CE3">
              <w:rPr>
                <w:rFonts w:cs="Lucida Sans Unicode"/>
                <w:sz w:val="18"/>
                <w:szCs w:val="18"/>
              </w:rPr>
              <w:t>-33%</w:t>
            </w:r>
          </w:p>
        </w:tc>
      </w:tr>
      <w:tr w:rsidR="00A82148" w:rsidRPr="00A82148" w14:paraId="41D9F6B0" w14:textId="77777777" w:rsidTr="00C5117F">
        <w:trPr>
          <w:trHeight w:val="229"/>
        </w:trPr>
        <w:tc>
          <w:tcPr>
            <w:tcW w:w="5687" w:type="dxa"/>
            <w:tcBorders>
              <w:top w:val="nil"/>
              <w:left w:val="single" w:sz="4" w:space="0" w:color="auto"/>
              <w:bottom w:val="single" w:sz="4" w:space="0" w:color="auto"/>
              <w:right w:val="single" w:sz="4" w:space="0" w:color="auto"/>
            </w:tcBorders>
            <w:shd w:val="clear" w:color="auto" w:fill="auto"/>
            <w:noWrap/>
            <w:vAlign w:val="bottom"/>
            <w:hideMark/>
          </w:tcPr>
          <w:p w14:paraId="78FE5B59" w14:textId="77777777" w:rsidR="00A82148" w:rsidRPr="00A82148" w:rsidRDefault="00A82148" w:rsidP="00A82148">
            <w:pPr>
              <w:spacing w:line="240" w:lineRule="auto"/>
              <w:rPr>
                <w:rFonts w:cs="Lucida Sans Unicode"/>
                <w:b/>
                <w:bCs/>
                <w:sz w:val="18"/>
                <w:szCs w:val="18"/>
              </w:rPr>
            </w:pPr>
            <w:r w:rsidRPr="00A82148">
              <w:rPr>
                <w:rFonts w:cs="Lucida Sans Unicode"/>
                <w:b/>
                <w:bCs/>
                <w:sz w:val="18"/>
                <w:szCs w:val="18"/>
              </w:rPr>
              <w:t>Bereinigtes Konzernergebnis</w:t>
            </w:r>
          </w:p>
        </w:tc>
        <w:tc>
          <w:tcPr>
            <w:tcW w:w="1296" w:type="dxa"/>
            <w:tcBorders>
              <w:top w:val="nil"/>
              <w:left w:val="nil"/>
              <w:bottom w:val="single" w:sz="4" w:space="0" w:color="auto"/>
              <w:right w:val="single" w:sz="4" w:space="0" w:color="auto"/>
            </w:tcBorders>
            <w:shd w:val="clear" w:color="000000" w:fill="EAE6DE"/>
            <w:noWrap/>
            <w:vAlign w:val="bottom"/>
            <w:hideMark/>
          </w:tcPr>
          <w:p w14:paraId="510360F7"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260</w:t>
            </w:r>
          </w:p>
        </w:tc>
        <w:tc>
          <w:tcPr>
            <w:tcW w:w="1099" w:type="dxa"/>
            <w:tcBorders>
              <w:top w:val="nil"/>
              <w:left w:val="nil"/>
              <w:bottom w:val="single" w:sz="4" w:space="0" w:color="auto"/>
              <w:right w:val="single" w:sz="4" w:space="0" w:color="auto"/>
            </w:tcBorders>
            <w:shd w:val="clear" w:color="auto" w:fill="auto"/>
            <w:noWrap/>
            <w:vAlign w:val="bottom"/>
            <w:hideMark/>
          </w:tcPr>
          <w:p w14:paraId="09ABB27C"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254</w:t>
            </w:r>
          </w:p>
        </w:tc>
        <w:tc>
          <w:tcPr>
            <w:tcW w:w="1316" w:type="dxa"/>
            <w:tcBorders>
              <w:top w:val="nil"/>
              <w:left w:val="nil"/>
              <w:bottom w:val="single" w:sz="4" w:space="0" w:color="auto"/>
              <w:right w:val="single" w:sz="4" w:space="0" w:color="auto"/>
            </w:tcBorders>
            <w:shd w:val="clear" w:color="000000" w:fill="FFFFFF"/>
            <w:noWrap/>
            <w:vAlign w:val="bottom"/>
            <w:hideMark/>
          </w:tcPr>
          <w:p w14:paraId="1AEAEEDB" w14:textId="77777777" w:rsidR="00A82148" w:rsidRPr="00A82148" w:rsidRDefault="00A82148" w:rsidP="00A82148">
            <w:pPr>
              <w:spacing w:line="240" w:lineRule="auto"/>
              <w:jc w:val="right"/>
              <w:rPr>
                <w:rFonts w:cs="Lucida Sans Unicode"/>
                <w:sz w:val="18"/>
                <w:szCs w:val="18"/>
              </w:rPr>
            </w:pPr>
            <w:r w:rsidRPr="00A82148">
              <w:rPr>
                <w:rFonts w:cs="Lucida Sans Unicode"/>
                <w:sz w:val="18"/>
                <w:szCs w:val="18"/>
              </w:rPr>
              <w:t>2%</w:t>
            </w:r>
          </w:p>
        </w:tc>
      </w:tr>
    </w:tbl>
    <w:p w14:paraId="61D9A171" w14:textId="77777777" w:rsidR="00A82148" w:rsidRDefault="00A82148" w:rsidP="0006177F"/>
    <w:tbl>
      <w:tblPr>
        <w:tblW w:w="9305" w:type="dxa"/>
        <w:tblCellMar>
          <w:left w:w="70" w:type="dxa"/>
          <w:right w:w="70" w:type="dxa"/>
        </w:tblCellMar>
        <w:tblLook w:val="04A0" w:firstRow="1" w:lastRow="0" w:firstColumn="1" w:lastColumn="0" w:noHBand="0" w:noVBand="1"/>
      </w:tblPr>
      <w:tblGrid>
        <w:gridCol w:w="3807"/>
        <w:gridCol w:w="915"/>
        <w:gridCol w:w="915"/>
        <w:gridCol w:w="919"/>
        <w:gridCol w:w="915"/>
        <w:gridCol w:w="915"/>
        <w:gridCol w:w="919"/>
      </w:tblGrid>
      <w:tr w:rsidR="00A82148" w:rsidRPr="00A82148" w14:paraId="3D5A6156" w14:textId="77777777" w:rsidTr="00C5117F">
        <w:trPr>
          <w:trHeight w:val="270"/>
        </w:trPr>
        <w:tc>
          <w:tcPr>
            <w:tcW w:w="3807" w:type="dxa"/>
            <w:tcBorders>
              <w:top w:val="nil"/>
              <w:left w:val="nil"/>
              <w:bottom w:val="nil"/>
              <w:right w:val="nil"/>
            </w:tcBorders>
            <w:shd w:val="clear" w:color="000000" w:fill="FFFFFF"/>
            <w:noWrap/>
            <w:vAlign w:val="bottom"/>
            <w:hideMark/>
          </w:tcPr>
          <w:p w14:paraId="75134E47" w14:textId="77777777" w:rsidR="00A82148" w:rsidRPr="00A82148" w:rsidRDefault="00A82148" w:rsidP="00A82148">
            <w:pPr>
              <w:spacing w:line="240" w:lineRule="auto"/>
              <w:rPr>
                <w:rFonts w:cs="Lucida Sans Unicode"/>
                <w:b/>
                <w:bCs/>
                <w:szCs w:val="22"/>
              </w:rPr>
            </w:pPr>
            <w:r w:rsidRPr="00A82148">
              <w:rPr>
                <w:rFonts w:cs="Lucida Sans Unicode"/>
                <w:b/>
                <w:bCs/>
                <w:szCs w:val="22"/>
              </w:rPr>
              <w:t>Entwicklung in den Segmenten</w:t>
            </w:r>
          </w:p>
        </w:tc>
        <w:tc>
          <w:tcPr>
            <w:tcW w:w="915" w:type="dxa"/>
            <w:tcBorders>
              <w:top w:val="nil"/>
              <w:left w:val="nil"/>
              <w:bottom w:val="nil"/>
              <w:right w:val="nil"/>
            </w:tcBorders>
            <w:shd w:val="clear" w:color="000000" w:fill="FFFFFF"/>
            <w:noWrap/>
            <w:vAlign w:val="bottom"/>
            <w:hideMark/>
          </w:tcPr>
          <w:p w14:paraId="00AEFF05"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c>
          <w:tcPr>
            <w:tcW w:w="915" w:type="dxa"/>
            <w:tcBorders>
              <w:top w:val="nil"/>
              <w:left w:val="nil"/>
              <w:bottom w:val="nil"/>
              <w:right w:val="nil"/>
            </w:tcBorders>
            <w:shd w:val="clear" w:color="000000" w:fill="FFFFFF"/>
            <w:noWrap/>
            <w:vAlign w:val="bottom"/>
            <w:hideMark/>
          </w:tcPr>
          <w:p w14:paraId="547A14CB"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c>
          <w:tcPr>
            <w:tcW w:w="918" w:type="dxa"/>
            <w:tcBorders>
              <w:top w:val="nil"/>
              <w:left w:val="nil"/>
              <w:bottom w:val="nil"/>
              <w:right w:val="nil"/>
            </w:tcBorders>
            <w:shd w:val="clear" w:color="000000" w:fill="FFFFFF"/>
            <w:noWrap/>
            <w:vAlign w:val="bottom"/>
            <w:hideMark/>
          </w:tcPr>
          <w:p w14:paraId="6A7C8F81"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c>
          <w:tcPr>
            <w:tcW w:w="915" w:type="dxa"/>
            <w:tcBorders>
              <w:top w:val="nil"/>
              <w:left w:val="nil"/>
              <w:bottom w:val="nil"/>
              <w:right w:val="nil"/>
            </w:tcBorders>
            <w:shd w:val="clear" w:color="000000" w:fill="FFFFFF"/>
            <w:noWrap/>
            <w:vAlign w:val="bottom"/>
            <w:hideMark/>
          </w:tcPr>
          <w:p w14:paraId="479A3269"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c>
          <w:tcPr>
            <w:tcW w:w="915" w:type="dxa"/>
            <w:tcBorders>
              <w:top w:val="nil"/>
              <w:left w:val="nil"/>
              <w:bottom w:val="nil"/>
              <w:right w:val="nil"/>
            </w:tcBorders>
            <w:shd w:val="clear" w:color="000000" w:fill="FFFFFF"/>
            <w:noWrap/>
            <w:vAlign w:val="bottom"/>
            <w:hideMark/>
          </w:tcPr>
          <w:p w14:paraId="018CCB3A"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c>
          <w:tcPr>
            <w:tcW w:w="918" w:type="dxa"/>
            <w:tcBorders>
              <w:top w:val="nil"/>
              <w:left w:val="nil"/>
              <w:bottom w:val="nil"/>
              <w:right w:val="nil"/>
            </w:tcBorders>
            <w:shd w:val="clear" w:color="000000" w:fill="FFFFFF"/>
            <w:noWrap/>
            <w:vAlign w:val="bottom"/>
            <w:hideMark/>
          </w:tcPr>
          <w:p w14:paraId="115D24D3"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r>
      <w:tr w:rsidR="00A82148" w:rsidRPr="00A82148" w14:paraId="37AC33BD" w14:textId="77777777" w:rsidTr="00C5117F">
        <w:trPr>
          <w:trHeight w:val="122"/>
        </w:trPr>
        <w:tc>
          <w:tcPr>
            <w:tcW w:w="3807" w:type="dxa"/>
            <w:tcBorders>
              <w:top w:val="nil"/>
              <w:left w:val="nil"/>
              <w:bottom w:val="nil"/>
              <w:right w:val="nil"/>
            </w:tcBorders>
            <w:shd w:val="clear" w:color="000000" w:fill="FFFFFF"/>
            <w:noWrap/>
            <w:vAlign w:val="bottom"/>
            <w:hideMark/>
          </w:tcPr>
          <w:p w14:paraId="4F54E570" w14:textId="77777777" w:rsidR="00A82148" w:rsidRPr="00A82148" w:rsidRDefault="00A82148" w:rsidP="00A82148">
            <w:pPr>
              <w:spacing w:line="240" w:lineRule="auto"/>
              <w:rPr>
                <w:rFonts w:cs="Lucida Sans Unicode"/>
                <w:b/>
                <w:bCs/>
                <w:sz w:val="20"/>
                <w:szCs w:val="20"/>
              </w:rPr>
            </w:pPr>
            <w:r w:rsidRPr="00A82148">
              <w:rPr>
                <w:rFonts w:cs="Lucida Sans Unicode"/>
                <w:b/>
                <w:bCs/>
                <w:sz w:val="20"/>
                <w:szCs w:val="20"/>
              </w:rPr>
              <w:t> </w:t>
            </w:r>
          </w:p>
        </w:tc>
        <w:tc>
          <w:tcPr>
            <w:tcW w:w="915" w:type="dxa"/>
            <w:tcBorders>
              <w:top w:val="nil"/>
              <w:left w:val="nil"/>
              <w:bottom w:val="nil"/>
              <w:right w:val="nil"/>
            </w:tcBorders>
            <w:shd w:val="clear" w:color="000000" w:fill="FFFFFF"/>
            <w:noWrap/>
            <w:vAlign w:val="bottom"/>
            <w:hideMark/>
          </w:tcPr>
          <w:p w14:paraId="06F2DCE5"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c>
          <w:tcPr>
            <w:tcW w:w="915" w:type="dxa"/>
            <w:tcBorders>
              <w:top w:val="nil"/>
              <w:left w:val="nil"/>
              <w:bottom w:val="nil"/>
              <w:right w:val="nil"/>
            </w:tcBorders>
            <w:shd w:val="clear" w:color="000000" w:fill="FFFFFF"/>
            <w:noWrap/>
            <w:vAlign w:val="bottom"/>
            <w:hideMark/>
          </w:tcPr>
          <w:p w14:paraId="2E11038D"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c>
          <w:tcPr>
            <w:tcW w:w="918" w:type="dxa"/>
            <w:tcBorders>
              <w:top w:val="nil"/>
              <w:left w:val="nil"/>
              <w:bottom w:val="nil"/>
              <w:right w:val="nil"/>
            </w:tcBorders>
            <w:shd w:val="clear" w:color="000000" w:fill="FFFFFF"/>
            <w:noWrap/>
            <w:vAlign w:val="bottom"/>
            <w:hideMark/>
          </w:tcPr>
          <w:p w14:paraId="5DC20134"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c>
          <w:tcPr>
            <w:tcW w:w="915" w:type="dxa"/>
            <w:tcBorders>
              <w:top w:val="nil"/>
              <w:left w:val="nil"/>
              <w:bottom w:val="nil"/>
              <w:right w:val="nil"/>
            </w:tcBorders>
            <w:shd w:val="clear" w:color="000000" w:fill="FFFFFF"/>
            <w:noWrap/>
            <w:vAlign w:val="bottom"/>
            <w:hideMark/>
          </w:tcPr>
          <w:p w14:paraId="76B4FE94"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c>
          <w:tcPr>
            <w:tcW w:w="915" w:type="dxa"/>
            <w:tcBorders>
              <w:top w:val="nil"/>
              <w:left w:val="nil"/>
              <w:bottom w:val="nil"/>
              <w:right w:val="nil"/>
            </w:tcBorders>
            <w:shd w:val="clear" w:color="000000" w:fill="FFFFFF"/>
            <w:noWrap/>
            <w:vAlign w:val="bottom"/>
            <w:hideMark/>
          </w:tcPr>
          <w:p w14:paraId="18977A0A"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c>
          <w:tcPr>
            <w:tcW w:w="918" w:type="dxa"/>
            <w:tcBorders>
              <w:top w:val="nil"/>
              <w:left w:val="nil"/>
              <w:bottom w:val="nil"/>
              <w:right w:val="nil"/>
            </w:tcBorders>
            <w:shd w:val="clear" w:color="000000" w:fill="FFFFFF"/>
            <w:noWrap/>
            <w:vAlign w:val="bottom"/>
            <w:hideMark/>
          </w:tcPr>
          <w:p w14:paraId="0631984B"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r>
      <w:tr w:rsidR="00A82148" w:rsidRPr="00A82148" w14:paraId="723FA80C" w14:textId="77777777" w:rsidTr="00C5117F">
        <w:trPr>
          <w:trHeight w:val="233"/>
        </w:trPr>
        <w:tc>
          <w:tcPr>
            <w:tcW w:w="38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499FDE" w14:textId="77777777" w:rsidR="00A82148" w:rsidRPr="00A82148" w:rsidRDefault="00A82148" w:rsidP="00A82148">
            <w:pPr>
              <w:spacing w:line="240" w:lineRule="auto"/>
              <w:rPr>
                <w:rFonts w:cs="Lucida Sans Unicode"/>
                <w:sz w:val="2"/>
                <w:szCs w:val="2"/>
              </w:rPr>
            </w:pPr>
            <w:r w:rsidRPr="00A82148">
              <w:rPr>
                <w:rFonts w:cs="Lucida Sans Unicode"/>
                <w:sz w:val="2"/>
                <w:szCs w:val="2"/>
              </w:rPr>
              <w:t> </w:t>
            </w:r>
          </w:p>
        </w:tc>
        <w:tc>
          <w:tcPr>
            <w:tcW w:w="2749" w:type="dxa"/>
            <w:gridSpan w:val="3"/>
            <w:tcBorders>
              <w:top w:val="single" w:sz="4" w:space="0" w:color="auto"/>
              <w:left w:val="nil"/>
              <w:bottom w:val="single" w:sz="4" w:space="0" w:color="auto"/>
              <w:right w:val="single" w:sz="4" w:space="0" w:color="auto"/>
            </w:tcBorders>
            <w:shd w:val="clear" w:color="000000" w:fill="FFFFFF"/>
            <w:vAlign w:val="center"/>
            <w:hideMark/>
          </w:tcPr>
          <w:p w14:paraId="7786E90D" w14:textId="77777777" w:rsidR="00A82148" w:rsidRPr="00A82148" w:rsidRDefault="00A82148" w:rsidP="00A82148">
            <w:pPr>
              <w:spacing w:line="240" w:lineRule="auto"/>
              <w:jc w:val="center"/>
              <w:rPr>
                <w:rFonts w:cs="Lucida Sans Unicode"/>
                <w:b/>
                <w:bCs/>
                <w:sz w:val="18"/>
                <w:szCs w:val="18"/>
              </w:rPr>
            </w:pPr>
            <w:r w:rsidRPr="00A82148">
              <w:rPr>
                <w:rFonts w:cs="Lucida Sans Unicode"/>
                <w:b/>
                <w:bCs/>
                <w:sz w:val="18"/>
                <w:szCs w:val="18"/>
              </w:rPr>
              <w:t>Umsatz</w:t>
            </w:r>
          </w:p>
        </w:tc>
        <w:tc>
          <w:tcPr>
            <w:tcW w:w="2749" w:type="dxa"/>
            <w:gridSpan w:val="3"/>
            <w:tcBorders>
              <w:top w:val="single" w:sz="4" w:space="0" w:color="auto"/>
              <w:left w:val="nil"/>
              <w:bottom w:val="single" w:sz="4" w:space="0" w:color="auto"/>
              <w:right w:val="single" w:sz="4" w:space="0" w:color="auto"/>
            </w:tcBorders>
            <w:shd w:val="clear" w:color="000000" w:fill="FFFFFF"/>
            <w:vAlign w:val="center"/>
            <w:hideMark/>
          </w:tcPr>
          <w:p w14:paraId="0DA79D06" w14:textId="77777777" w:rsidR="00A82148" w:rsidRPr="00A82148" w:rsidRDefault="00A82148" w:rsidP="00A82148">
            <w:pPr>
              <w:spacing w:line="240" w:lineRule="auto"/>
              <w:jc w:val="center"/>
              <w:rPr>
                <w:rFonts w:cs="Lucida Sans Unicode"/>
                <w:b/>
                <w:bCs/>
                <w:sz w:val="18"/>
                <w:szCs w:val="18"/>
              </w:rPr>
            </w:pPr>
            <w:r w:rsidRPr="00A82148">
              <w:rPr>
                <w:rFonts w:cs="Lucida Sans Unicode"/>
                <w:b/>
                <w:bCs/>
                <w:sz w:val="18"/>
                <w:szCs w:val="18"/>
              </w:rPr>
              <w:t>Bereinigtes EBITDA</w:t>
            </w:r>
          </w:p>
        </w:tc>
      </w:tr>
      <w:tr w:rsidR="00A82148" w:rsidRPr="00C867A8" w14:paraId="2E02D1B5" w14:textId="77777777" w:rsidTr="00C5117F">
        <w:trPr>
          <w:trHeight w:val="468"/>
        </w:trPr>
        <w:tc>
          <w:tcPr>
            <w:tcW w:w="3807" w:type="dxa"/>
            <w:tcBorders>
              <w:top w:val="nil"/>
              <w:left w:val="single" w:sz="4" w:space="0" w:color="auto"/>
              <w:bottom w:val="single" w:sz="4" w:space="0" w:color="auto"/>
              <w:right w:val="single" w:sz="4" w:space="0" w:color="auto"/>
            </w:tcBorders>
            <w:shd w:val="clear" w:color="000000" w:fill="FFFFFF"/>
            <w:noWrap/>
            <w:vAlign w:val="bottom"/>
            <w:hideMark/>
          </w:tcPr>
          <w:p w14:paraId="0F1ECF65" w14:textId="77777777" w:rsidR="00A82148" w:rsidRPr="00A82148" w:rsidRDefault="00A82148" w:rsidP="00A82148">
            <w:pPr>
              <w:spacing w:line="240" w:lineRule="auto"/>
              <w:rPr>
                <w:rFonts w:cs="Lucida Sans Unicode"/>
                <w:sz w:val="18"/>
                <w:szCs w:val="18"/>
              </w:rPr>
            </w:pPr>
            <w:r w:rsidRPr="00A82148">
              <w:rPr>
                <w:rFonts w:cs="Lucida Sans Unicode"/>
                <w:sz w:val="18"/>
                <w:szCs w:val="18"/>
              </w:rPr>
              <w:t> </w:t>
            </w:r>
          </w:p>
        </w:tc>
        <w:tc>
          <w:tcPr>
            <w:tcW w:w="915" w:type="dxa"/>
            <w:tcBorders>
              <w:top w:val="nil"/>
              <w:left w:val="nil"/>
              <w:bottom w:val="single" w:sz="4" w:space="0" w:color="auto"/>
              <w:right w:val="single" w:sz="4" w:space="0" w:color="auto"/>
            </w:tcBorders>
            <w:shd w:val="clear" w:color="000000" w:fill="EAE6DE"/>
            <w:vAlign w:val="center"/>
            <w:hideMark/>
          </w:tcPr>
          <w:p w14:paraId="2C07130F" w14:textId="24B5F376" w:rsidR="00A82148" w:rsidRPr="00A82148" w:rsidRDefault="00824201" w:rsidP="00A82148">
            <w:pPr>
              <w:spacing w:line="240" w:lineRule="auto"/>
              <w:jc w:val="center"/>
              <w:rPr>
                <w:rFonts w:cs="Lucida Sans Unicode"/>
                <w:b/>
                <w:bCs/>
                <w:sz w:val="18"/>
                <w:szCs w:val="18"/>
              </w:rPr>
            </w:pPr>
            <w:r>
              <w:rPr>
                <w:rFonts w:cs="Lucida Sans Unicode"/>
                <w:b/>
                <w:bCs/>
                <w:sz w:val="18"/>
                <w:szCs w:val="18"/>
              </w:rPr>
              <w:t>Q1 2017</w:t>
            </w:r>
            <w:r>
              <w:rPr>
                <w:rFonts w:cs="Lucida Sans Unicode"/>
                <w:b/>
                <w:bCs/>
                <w:sz w:val="18"/>
                <w:szCs w:val="18"/>
              </w:rPr>
              <w:br/>
              <w:t>Mio. €</w:t>
            </w:r>
          </w:p>
        </w:tc>
        <w:tc>
          <w:tcPr>
            <w:tcW w:w="915" w:type="dxa"/>
            <w:tcBorders>
              <w:top w:val="nil"/>
              <w:left w:val="nil"/>
              <w:bottom w:val="single" w:sz="4" w:space="0" w:color="auto"/>
              <w:right w:val="single" w:sz="4" w:space="0" w:color="auto"/>
            </w:tcBorders>
            <w:shd w:val="clear" w:color="000000" w:fill="FFFFFF"/>
            <w:vAlign w:val="center"/>
            <w:hideMark/>
          </w:tcPr>
          <w:p w14:paraId="2672F739" w14:textId="77777777" w:rsidR="00A82148" w:rsidRPr="00A82148" w:rsidRDefault="00A82148" w:rsidP="00A82148">
            <w:pPr>
              <w:spacing w:line="240" w:lineRule="auto"/>
              <w:jc w:val="center"/>
              <w:rPr>
                <w:rFonts w:cs="Lucida Sans Unicode"/>
                <w:b/>
                <w:bCs/>
                <w:sz w:val="18"/>
                <w:szCs w:val="18"/>
              </w:rPr>
            </w:pPr>
            <w:r w:rsidRPr="00A82148">
              <w:rPr>
                <w:rFonts w:cs="Lucida Sans Unicode"/>
                <w:b/>
                <w:bCs/>
                <w:sz w:val="18"/>
                <w:szCs w:val="18"/>
              </w:rPr>
              <w:t>Q1 2016</w:t>
            </w:r>
            <w:r w:rsidRPr="00A82148">
              <w:rPr>
                <w:rFonts w:cs="Lucida Sans Unicode"/>
                <w:b/>
                <w:bCs/>
                <w:sz w:val="18"/>
                <w:szCs w:val="18"/>
              </w:rPr>
              <w:br/>
              <w:t>Mio. €</w:t>
            </w:r>
          </w:p>
        </w:tc>
        <w:tc>
          <w:tcPr>
            <w:tcW w:w="918" w:type="dxa"/>
            <w:tcBorders>
              <w:top w:val="nil"/>
              <w:left w:val="nil"/>
              <w:bottom w:val="single" w:sz="4" w:space="0" w:color="auto"/>
              <w:right w:val="single" w:sz="4" w:space="0" w:color="auto"/>
            </w:tcBorders>
            <w:shd w:val="clear" w:color="000000" w:fill="FFFFFF"/>
            <w:vAlign w:val="center"/>
            <w:hideMark/>
          </w:tcPr>
          <w:p w14:paraId="23831835" w14:textId="314F2FDC" w:rsidR="00A82148" w:rsidRPr="00A82148" w:rsidRDefault="005C7CE3" w:rsidP="00A82148">
            <w:pPr>
              <w:spacing w:line="240" w:lineRule="auto"/>
              <w:jc w:val="center"/>
              <w:rPr>
                <w:rFonts w:cs="Lucida Sans Unicode"/>
                <w:b/>
                <w:bCs/>
                <w:sz w:val="18"/>
                <w:szCs w:val="18"/>
              </w:rPr>
            </w:pPr>
            <w:r>
              <w:rPr>
                <w:rFonts w:cs="Lucida Sans Unicode"/>
                <w:b/>
                <w:bCs/>
                <w:sz w:val="18"/>
                <w:szCs w:val="18"/>
              </w:rPr>
              <w:t>Veränd.</w:t>
            </w:r>
            <w:r>
              <w:rPr>
                <w:rFonts w:cs="Lucida Sans Unicode"/>
                <w:b/>
                <w:bCs/>
                <w:sz w:val="18"/>
                <w:szCs w:val="18"/>
              </w:rPr>
              <w:br/>
            </w:r>
          </w:p>
        </w:tc>
        <w:tc>
          <w:tcPr>
            <w:tcW w:w="915" w:type="dxa"/>
            <w:tcBorders>
              <w:top w:val="nil"/>
              <w:left w:val="nil"/>
              <w:bottom w:val="single" w:sz="4" w:space="0" w:color="auto"/>
              <w:right w:val="single" w:sz="4" w:space="0" w:color="auto"/>
            </w:tcBorders>
            <w:shd w:val="clear" w:color="000000" w:fill="EAE6DE"/>
            <w:vAlign w:val="center"/>
            <w:hideMark/>
          </w:tcPr>
          <w:p w14:paraId="77445C34" w14:textId="77777777" w:rsidR="00A82148" w:rsidRPr="00A82148" w:rsidRDefault="00A82148" w:rsidP="00A82148">
            <w:pPr>
              <w:spacing w:line="240" w:lineRule="auto"/>
              <w:jc w:val="center"/>
              <w:rPr>
                <w:rFonts w:cs="Lucida Sans Unicode"/>
                <w:b/>
                <w:bCs/>
                <w:sz w:val="18"/>
                <w:szCs w:val="18"/>
              </w:rPr>
            </w:pPr>
            <w:r w:rsidRPr="00A82148">
              <w:rPr>
                <w:rFonts w:cs="Lucida Sans Unicode"/>
                <w:b/>
                <w:bCs/>
                <w:sz w:val="18"/>
                <w:szCs w:val="18"/>
              </w:rPr>
              <w:t>Q1 2017</w:t>
            </w:r>
            <w:r w:rsidRPr="00A82148">
              <w:rPr>
                <w:rFonts w:cs="Lucida Sans Unicode"/>
                <w:b/>
                <w:bCs/>
                <w:sz w:val="18"/>
                <w:szCs w:val="18"/>
              </w:rPr>
              <w:br/>
              <w:t>Mio. €</w:t>
            </w:r>
          </w:p>
        </w:tc>
        <w:tc>
          <w:tcPr>
            <w:tcW w:w="915" w:type="dxa"/>
            <w:tcBorders>
              <w:top w:val="nil"/>
              <w:left w:val="nil"/>
              <w:bottom w:val="single" w:sz="4" w:space="0" w:color="auto"/>
              <w:right w:val="single" w:sz="4" w:space="0" w:color="auto"/>
            </w:tcBorders>
            <w:shd w:val="clear" w:color="000000" w:fill="FFFFFF"/>
            <w:vAlign w:val="center"/>
            <w:hideMark/>
          </w:tcPr>
          <w:p w14:paraId="14922484" w14:textId="77777777" w:rsidR="00A82148" w:rsidRPr="00A82148" w:rsidRDefault="00A82148" w:rsidP="00A82148">
            <w:pPr>
              <w:spacing w:line="240" w:lineRule="auto"/>
              <w:jc w:val="center"/>
              <w:rPr>
                <w:rFonts w:cs="Lucida Sans Unicode"/>
                <w:b/>
                <w:bCs/>
                <w:sz w:val="18"/>
                <w:szCs w:val="18"/>
              </w:rPr>
            </w:pPr>
            <w:r w:rsidRPr="00A82148">
              <w:rPr>
                <w:rFonts w:cs="Lucida Sans Unicode"/>
                <w:b/>
                <w:bCs/>
                <w:sz w:val="18"/>
                <w:szCs w:val="18"/>
              </w:rPr>
              <w:t>Q1 2016</w:t>
            </w:r>
            <w:r w:rsidRPr="00A82148">
              <w:rPr>
                <w:rFonts w:cs="Lucida Sans Unicode"/>
                <w:b/>
                <w:bCs/>
                <w:sz w:val="18"/>
                <w:szCs w:val="18"/>
              </w:rPr>
              <w:br/>
              <w:t>Mio. €</w:t>
            </w:r>
          </w:p>
        </w:tc>
        <w:tc>
          <w:tcPr>
            <w:tcW w:w="918" w:type="dxa"/>
            <w:tcBorders>
              <w:top w:val="nil"/>
              <w:left w:val="nil"/>
              <w:bottom w:val="single" w:sz="4" w:space="0" w:color="auto"/>
              <w:right w:val="single" w:sz="4" w:space="0" w:color="auto"/>
            </w:tcBorders>
            <w:shd w:val="clear" w:color="000000" w:fill="FFFFFF"/>
            <w:vAlign w:val="center"/>
            <w:hideMark/>
          </w:tcPr>
          <w:p w14:paraId="458F858A" w14:textId="731CEAE0" w:rsidR="00A82148" w:rsidRPr="005C7CE3" w:rsidRDefault="005C7CE3" w:rsidP="00A82148">
            <w:pPr>
              <w:spacing w:line="240" w:lineRule="auto"/>
              <w:jc w:val="center"/>
              <w:rPr>
                <w:rFonts w:cs="Lucida Sans Unicode"/>
                <w:b/>
                <w:bCs/>
                <w:sz w:val="18"/>
                <w:szCs w:val="18"/>
              </w:rPr>
            </w:pPr>
            <w:r w:rsidRPr="005C7CE3">
              <w:rPr>
                <w:rFonts w:cs="Lucida Sans Unicode"/>
                <w:b/>
                <w:bCs/>
                <w:sz w:val="18"/>
                <w:szCs w:val="18"/>
              </w:rPr>
              <w:t>Veränd.</w:t>
            </w:r>
            <w:r w:rsidRPr="005C7CE3">
              <w:rPr>
                <w:rFonts w:cs="Lucida Sans Unicode"/>
                <w:b/>
                <w:bCs/>
                <w:sz w:val="18"/>
                <w:szCs w:val="18"/>
              </w:rPr>
              <w:br/>
            </w:r>
          </w:p>
        </w:tc>
      </w:tr>
      <w:tr w:rsidR="00944C90" w:rsidRPr="00C867A8" w14:paraId="1F453EB6" w14:textId="77777777" w:rsidTr="00C5117F">
        <w:trPr>
          <w:trHeight w:val="233"/>
        </w:trPr>
        <w:tc>
          <w:tcPr>
            <w:tcW w:w="3807" w:type="dxa"/>
            <w:tcBorders>
              <w:top w:val="nil"/>
              <w:left w:val="single" w:sz="4" w:space="0" w:color="auto"/>
              <w:bottom w:val="single" w:sz="4" w:space="0" w:color="auto"/>
              <w:right w:val="single" w:sz="4" w:space="0" w:color="auto"/>
            </w:tcBorders>
            <w:shd w:val="clear" w:color="000000" w:fill="FFFFFF"/>
            <w:noWrap/>
            <w:vAlign w:val="bottom"/>
            <w:hideMark/>
          </w:tcPr>
          <w:p w14:paraId="3D33C6AD" w14:textId="77777777" w:rsidR="00944C90" w:rsidRPr="008108A9" w:rsidRDefault="00944C90" w:rsidP="00944C90">
            <w:pPr>
              <w:spacing w:line="240" w:lineRule="auto"/>
              <w:rPr>
                <w:rFonts w:cs="Lucida Sans Unicode"/>
                <w:bCs/>
                <w:sz w:val="18"/>
                <w:szCs w:val="18"/>
              </w:rPr>
            </w:pPr>
            <w:r w:rsidRPr="008108A9">
              <w:rPr>
                <w:rFonts w:cs="Lucida Sans Unicode"/>
                <w:bCs/>
                <w:sz w:val="18"/>
                <w:szCs w:val="18"/>
              </w:rPr>
              <w:t>Resource Efficiency</w:t>
            </w:r>
          </w:p>
        </w:tc>
        <w:tc>
          <w:tcPr>
            <w:tcW w:w="915" w:type="dxa"/>
            <w:tcBorders>
              <w:top w:val="nil"/>
              <w:left w:val="nil"/>
              <w:bottom w:val="single" w:sz="4" w:space="0" w:color="auto"/>
              <w:right w:val="single" w:sz="4" w:space="0" w:color="auto"/>
            </w:tcBorders>
            <w:shd w:val="clear" w:color="000000" w:fill="EAE6DE"/>
            <w:noWrap/>
            <w:vAlign w:val="bottom"/>
            <w:hideMark/>
          </w:tcPr>
          <w:p w14:paraId="06599DFD"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1.391</w:t>
            </w:r>
          </w:p>
        </w:tc>
        <w:tc>
          <w:tcPr>
            <w:tcW w:w="915" w:type="dxa"/>
            <w:tcBorders>
              <w:top w:val="nil"/>
              <w:left w:val="nil"/>
              <w:bottom w:val="single" w:sz="4" w:space="0" w:color="auto"/>
              <w:right w:val="single" w:sz="4" w:space="0" w:color="auto"/>
            </w:tcBorders>
            <w:shd w:val="clear" w:color="000000" w:fill="FFFFFF"/>
            <w:noWrap/>
            <w:vAlign w:val="bottom"/>
            <w:hideMark/>
          </w:tcPr>
          <w:p w14:paraId="370E9CCC"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1.120</w:t>
            </w:r>
          </w:p>
        </w:tc>
        <w:tc>
          <w:tcPr>
            <w:tcW w:w="918" w:type="dxa"/>
            <w:tcBorders>
              <w:top w:val="nil"/>
              <w:left w:val="nil"/>
              <w:bottom w:val="single" w:sz="4" w:space="0" w:color="auto"/>
              <w:right w:val="single" w:sz="4" w:space="0" w:color="auto"/>
            </w:tcBorders>
            <w:shd w:val="clear" w:color="000000" w:fill="FFFFFF"/>
            <w:noWrap/>
            <w:vAlign w:val="bottom"/>
            <w:hideMark/>
          </w:tcPr>
          <w:p w14:paraId="46A20631"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24%</w:t>
            </w:r>
          </w:p>
        </w:tc>
        <w:tc>
          <w:tcPr>
            <w:tcW w:w="915" w:type="dxa"/>
            <w:tcBorders>
              <w:top w:val="nil"/>
              <w:left w:val="nil"/>
              <w:bottom w:val="single" w:sz="4" w:space="0" w:color="auto"/>
              <w:right w:val="single" w:sz="4" w:space="0" w:color="auto"/>
            </w:tcBorders>
            <w:shd w:val="clear" w:color="000000" w:fill="EAE6DE"/>
            <w:noWrap/>
            <w:vAlign w:val="bottom"/>
            <w:hideMark/>
          </w:tcPr>
          <w:p w14:paraId="50D45599" w14:textId="77777777" w:rsidR="00944C90" w:rsidRPr="00480960" w:rsidRDefault="00944C90" w:rsidP="00944C90">
            <w:pPr>
              <w:spacing w:line="240" w:lineRule="auto"/>
              <w:jc w:val="right"/>
              <w:rPr>
                <w:rFonts w:cs="Lucida Sans Unicode"/>
                <w:sz w:val="18"/>
                <w:szCs w:val="18"/>
              </w:rPr>
            </w:pPr>
            <w:r w:rsidRPr="00480960">
              <w:rPr>
                <w:rFonts w:cs="Lucida Sans Unicode"/>
                <w:sz w:val="18"/>
                <w:szCs w:val="18"/>
              </w:rPr>
              <w:t>310</w:t>
            </w:r>
          </w:p>
        </w:tc>
        <w:tc>
          <w:tcPr>
            <w:tcW w:w="915" w:type="dxa"/>
            <w:tcBorders>
              <w:top w:val="nil"/>
              <w:left w:val="nil"/>
              <w:bottom w:val="single" w:sz="4" w:space="0" w:color="auto"/>
              <w:right w:val="single" w:sz="4" w:space="0" w:color="auto"/>
            </w:tcBorders>
            <w:shd w:val="clear" w:color="000000" w:fill="FFFFFF"/>
            <w:noWrap/>
            <w:vAlign w:val="bottom"/>
            <w:hideMark/>
          </w:tcPr>
          <w:p w14:paraId="7CE4B994" w14:textId="77777777" w:rsidR="00944C90" w:rsidRPr="00480960" w:rsidRDefault="00944C90" w:rsidP="00944C90">
            <w:pPr>
              <w:spacing w:line="240" w:lineRule="auto"/>
              <w:jc w:val="right"/>
              <w:rPr>
                <w:rFonts w:cs="Lucida Sans Unicode"/>
                <w:sz w:val="18"/>
                <w:szCs w:val="18"/>
              </w:rPr>
            </w:pPr>
            <w:r w:rsidRPr="00480960">
              <w:rPr>
                <w:rFonts w:cs="Lucida Sans Unicode"/>
                <w:sz w:val="18"/>
                <w:szCs w:val="18"/>
              </w:rPr>
              <w:t>256</w:t>
            </w:r>
          </w:p>
        </w:tc>
        <w:tc>
          <w:tcPr>
            <w:tcW w:w="918" w:type="dxa"/>
            <w:tcBorders>
              <w:top w:val="nil"/>
              <w:left w:val="nil"/>
              <w:bottom w:val="single" w:sz="4" w:space="0" w:color="auto"/>
              <w:right w:val="single" w:sz="4" w:space="0" w:color="auto"/>
            </w:tcBorders>
            <w:shd w:val="clear" w:color="000000" w:fill="FFFFFF"/>
            <w:noWrap/>
            <w:vAlign w:val="bottom"/>
            <w:hideMark/>
          </w:tcPr>
          <w:p w14:paraId="6DB04B4A" w14:textId="77777777" w:rsidR="00944C90" w:rsidRPr="005C7CE3" w:rsidRDefault="00944C90" w:rsidP="00944C90">
            <w:pPr>
              <w:spacing w:line="240" w:lineRule="auto"/>
              <w:jc w:val="right"/>
              <w:rPr>
                <w:rFonts w:cs="Lucida Sans Unicode"/>
                <w:sz w:val="18"/>
                <w:szCs w:val="18"/>
              </w:rPr>
            </w:pPr>
            <w:r w:rsidRPr="005C7CE3">
              <w:rPr>
                <w:rFonts w:cs="Lucida Sans Unicode"/>
                <w:sz w:val="18"/>
                <w:szCs w:val="18"/>
              </w:rPr>
              <w:t>21%</w:t>
            </w:r>
          </w:p>
        </w:tc>
      </w:tr>
      <w:tr w:rsidR="00944C90" w:rsidRPr="00C867A8" w14:paraId="093710B3" w14:textId="77777777" w:rsidTr="00C5117F">
        <w:trPr>
          <w:trHeight w:val="233"/>
        </w:trPr>
        <w:tc>
          <w:tcPr>
            <w:tcW w:w="3807" w:type="dxa"/>
            <w:tcBorders>
              <w:top w:val="nil"/>
              <w:left w:val="single" w:sz="4" w:space="0" w:color="auto"/>
              <w:bottom w:val="single" w:sz="4" w:space="0" w:color="auto"/>
              <w:right w:val="single" w:sz="4" w:space="0" w:color="auto"/>
            </w:tcBorders>
            <w:shd w:val="clear" w:color="000000" w:fill="FFFFFF"/>
            <w:noWrap/>
            <w:vAlign w:val="bottom"/>
            <w:hideMark/>
          </w:tcPr>
          <w:p w14:paraId="3E838417" w14:textId="77777777" w:rsidR="00944C90" w:rsidRPr="00A82148" w:rsidRDefault="00944C90" w:rsidP="00944C90">
            <w:pPr>
              <w:spacing w:line="240" w:lineRule="auto"/>
              <w:rPr>
                <w:rFonts w:cs="Lucida Sans Unicode"/>
                <w:sz w:val="18"/>
                <w:szCs w:val="18"/>
              </w:rPr>
            </w:pPr>
            <w:r w:rsidRPr="00A82148">
              <w:rPr>
                <w:rFonts w:cs="Lucida Sans Unicode"/>
                <w:sz w:val="18"/>
                <w:szCs w:val="18"/>
              </w:rPr>
              <w:t>Nutrition &amp; Care</w:t>
            </w:r>
          </w:p>
        </w:tc>
        <w:tc>
          <w:tcPr>
            <w:tcW w:w="915" w:type="dxa"/>
            <w:tcBorders>
              <w:top w:val="nil"/>
              <w:left w:val="nil"/>
              <w:bottom w:val="single" w:sz="4" w:space="0" w:color="auto"/>
              <w:right w:val="single" w:sz="4" w:space="0" w:color="auto"/>
            </w:tcBorders>
            <w:shd w:val="clear" w:color="000000" w:fill="EAE6DE"/>
            <w:noWrap/>
            <w:vAlign w:val="bottom"/>
            <w:hideMark/>
          </w:tcPr>
          <w:p w14:paraId="566F3421"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1.124</w:t>
            </w:r>
          </w:p>
        </w:tc>
        <w:tc>
          <w:tcPr>
            <w:tcW w:w="915" w:type="dxa"/>
            <w:tcBorders>
              <w:top w:val="nil"/>
              <w:left w:val="nil"/>
              <w:bottom w:val="single" w:sz="4" w:space="0" w:color="auto"/>
              <w:right w:val="single" w:sz="4" w:space="0" w:color="auto"/>
            </w:tcBorders>
            <w:shd w:val="clear" w:color="000000" w:fill="FFFFFF"/>
            <w:noWrap/>
            <w:vAlign w:val="bottom"/>
            <w:hideMark/>
          </w:tcPr>
          <w:p w14:paraId="032FC4A9"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1.047</w:t>
            </w:r>
          </w:p>
        </w:tc>
        <w:tc>
          <w:tcPr>
            <w:tcW w:w="918" w:type="dxa"/>
            <w:tcBorders>
              <w:top w:val="nil"/>
              <w:left w:val="nil"/>
              <w:bottom w:val="single" w:sz="4" w:space="0" w:color="auto"/>
              <w:right w:val="single" w:sz="4" w:space="0" w:color="auto"/>
            </w:tcBorders>
            <w:shd w:val="clear" w:color="000000" w:fill="FFFFFF"/>
            <w:noWrap/>
            <w:vAlign w:val="bottom"/>
            <w:hideMark/>
          </w:tcPr>
          <w:p w14:paraId="5A9845BC"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7%</w:t>
            </w:r>
          </w:p>
        </w:tc>
        <w:tc>
          <w:tcPr>
            <w:tcW w:w="915" w:type="dxa"/>
            <w:tcBorders>
              <w:top w:val="nil"/>
              <w:left w:val="nil"/>
              <w:bottom w:val="single" w:sz="4" w:space="0" w:color="auto"/>
              <w:right w:val="single" w:sz="4" w:space="0" w:color="auto"/>
            </w:tcBorders>
            <w:shd w:val="clear" w:color="000000" w:fill="EAE6DE"/>
            <w:noWrap/>
            <w:vAlign w:val="bottom"/>
            <w:hideMark/>
          </w:tcPr>
          <w:p w14:paraId="1EB81BF0" w14:textId="77777777" w:rsidR="00944C90" w:rsidRPr="00480960" w:rsidRDefault="00944C90" w:rsidP="00944C90">
            <w:pPr>
              <w:spacing w:line="240" w:lineRule="auto"/>
              <w:jc w:val="right"/>
              <w:rPr>
                <w:rFonts w:cs="Lucida Sans Unicode"/>
                <w:sz w:val="18"/>
                <w:szCs w:val="18"/>
              </w:rPr>
            </w:pPr>
            <w:r w:rsidRPr="00480960">
              <w:rPr>
                <w:rFonts w:cs="Lucida Sans Unicode"/>
                <w:sz w:val="18"/>
                <w:szCs w:val="18"/>
              </w:rPr>
              <w:t>189</w:t>
            </w:r>
          </w:p>
        </w:tc>
        <w:tc>
          <w:tcPr>
            <w:tcW w:w="915" w:type="dxa"/>
            <w:tcBorders>
              <w:top w:val="nil"/>
              <w:left w:val="nil"/>
              <w:bottom w:val="single" w:sz="4" w:space="0" w:color="auto"/>
              <w:right w:val="single" w:sz="4" w:space="0" w:color="auto"/>
            </w:tcBorders>
            <w:shd w:val="clear" w:color="000000" w:fill="FFFFFF"/>
            <w:noWrap/>
            <w:vAlign w:val="bottom"/>
            <w:hideMark/>
          </w:tcPr>
          <w:p w14:paraId="18147A1E" w14:textId="77777777" w:rsidR="00944C90" w:rsidRPr="00480960" w:rsidRDefault="00944C90" w:rsidP="00944C90">
            <w:pPr>
              <w:spacing w:line="240" w:lineRule="auto"/>
              <w:jc w:val="right"/>
              <w:rPr>
                <w:rFonts w:cs="Lucida Sans Unicode"/>
                <w:sz w:val="18"/>
                <w:szCs w:val="18"/>
              </w:rPr>
            </w:pPr>
            <w:r w:rsidRPr="00480960">
              <w:rPr>
                <w:rFonts w:cs="Lucida Sans Unicode"/>
                <w:sz w:val="18"/>
                <w:szCs w:val="18"/>
              </w:rPr>
              <w:t>293</w:t>
            </w:r>
          </w:p>
        </w:tc>
        <w:tc>
          <w:tcPr>
            <w:tcW w:w="918" w:type="dxa"/>
            <w:tcBorders>
              <w:top w:val="nil"/>
              <w:left w:val="nil"/>
              <w:bottom w:val="single" w:sz="4" w:space="0" w:color="auto"/>
              <w:right w:val="single" w:sz="4" w:space="0" w:color="auto"/>
            </w:tcBorders>
            <w:shd w:val="clear" w:color="000000" w:fill="FFFFFF"/>
            <w:noWrap/>
            <w:vAlign w:val="bottom"/>
            <w:hideMark/>
          </w:tcPr>
          <w:p w14:paraId="649D7FA7" w14:textId="77777777" w:rsidR="00944C90" w:rsidRPr="005C7CE3" w:rsidRDefault="00944C90" w:rsidP="00944C90">
            <w:pPr>
              <w:spacing w:line="240" w:lineRule="auto"/>
              <w:jc w:val="right"/>
              <w:rPr>
                <w:rFonts w:cs="Lucida Sans Unicode"/>
                <w:sz w:val="18"/>
                <w:szCs w:val="18"/>
              </w:rPr>
            </w:pPr>
            <w:r w:rsidRPr="005C7CE3">
              <w:rPr>
                <w:rFonts w:cs="Lucida Sans Unicode"/>
                <w:sz w:val="18"/>
                <w:szCs w:val="18"/>
              </w:rPr>
              <w:t>-35%</w:t>
            </w:r>
          </w:p>
        </w:tc>
      </w:tr>
      <w:tr w:rsidR="00944C90" w:rsidRPr="00C867A8" w14:paraId="5AAC8578" w14:textId="77777777" w:rsidTr="00C5117F">
        <w:trPr>
          <w:trHeight w:val="233"/>
        </w:trPr>
        <w:tc>
          <w:tcPr>
            <w:tcW w:w="3807" w:type="dxa"/>
            <w:tcBorders>
              <w:top w:val="nil"/>
              <w:left w:val="single" w:sz="4" w:space="0" w:color="auto"/>
              <w:bottom w:val="single" w:sz="4" w:space="0" w:color="auto"/>
              <w:right w:val="single" w:sz="4" w:space="0" w:color="auto"/>
            </w:tcBorders>
            <w:shd w:val="clear" w:color="000000" w:fill="FFFFFF"/>
            <w:noWrap/>
            <w:vAlign w:val="bottom"/>
            <w:hideMark/>
          </w:tcPr>
          <w:p w14:paraId="20884D24" w14:textId="77777777" w:rsidR="00944C90" w:rsidRPr="00A82148" w:rsidRDefault="00944C90" w:rsidP="00944C90">
            <w:pPr>
              <w:spacing w:line="240" w:lineRule="auto"/>
              <w:rPr>
                <w:rFonts w:cs="Lucida Sans Unicode"/>
                <w:sz w:val="18"/>
                <w:szCs w:val="18"/>
              </w:rPr>
            </w:pPr>
            <w:r w:rsidRPr="00A82148">
              <w:rPr>
                <w:rFonts w:cs="Lucida Sans Unicode"/>
                <w:sz w:val="18"/>
                <w:szCs w:val="18"/>
              </w:rPr>
              <w:t>Performance Materials</w:t>
            </w:r>
          </w:p>
        </w:tc>
        <w:tc>
          <w:tcPr>
            <w:tcW w:w="915" w:type="dxa"/>
            <w:tcBorders>
              <w:top w:val="nil"/>
              <w:left w:val="nil"/>
              <w:bottom w:val="single" w:sz="4" w:space="0" w:color="auto"/>
              <w:right w:val="single" w:sz="4" w:space="0" w:color="auto"/>
            </w:tcBorders>
            <w:shd w:val="clear" w:color="000000" w:fill="EAE6DE"/>
            <w:noWrap/>
            <w:vAlign w:val="bottom"/>
            <w:hideMark/>
          </w:tcPr>
          <w:p w14:paraId="280414B4"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972</w:t>
            </w:r>
          </w:p>
        </w:tc>
        <w:tc>
          <w:tcPr>
            <w:tcW w:w="915" w:type="dxa"/>
            <w:tcBorders>
              <w:top w:val="nil"/>
              <w:left w:val="nil"/>
              <w:bottom w:val="single" w:sz="4" w:space="0" w:color="auto"/>
              <w:right w:val="single" w:sz="4" w:space="0" w:color="auto"/>
            </w:tcBorders>
            <w:shd w:val="clear" w:color="000000" w:fill="FFFFFF"/>
            <w:noWrap/>
            <w:vAlign w:val="bottom"/>
            <w:hideMark/>
          </w:tcPr>
          <w:p w14:paraId="3F9B00D4"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772</w:t>
            </w:r>
          </w:p>
        </w:tc>
        <w:tc>
          <w:tcPr>
            <w:tcW w:w="918" w:type="dxa"/>
            <w:tcBorders>
              <w:top w:val="nil"/>
              <w:left w:val="nil"/>
              <w:bottom w:val="single" w:sz="4" w:space="0" w:color="auto"/>
              <w:right w:val="single" w:sz="4" w:space="0" w:color="auto"/>
            </w:tcBorders>
            <w:shd w:val="clear" w:color="000000" w:fill="FFFFFF"/>
            <w:noWrap/>
            <w:vAlign w:val="bottom"/>
            <w:hideMark/>
          </w:tcPr>
          <w:p w14:paraId="387B8AC6"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26%</w:t>
            </w:r>
          </w:p>
        </w:tc>
        <w:tc>
          <w:tcPr>
            <w:tcW w:w="915" w:type="dxa"/>
            <w:tcBorders>
              <w:top w:val="nil"/>
              <w:left w:val="nil"/>
              <w:bottom w:val="single" w:sz="4" w:space="0" w:color="auto"/>
              <w:right w:val="single" w:sz="4" w:space="0" w:color="auto"/>
            </w:tcBorders>
            <w:shd w:val="clear" w:color="000000" w:fill="EAE6DE"/>
            <w:noWrap/>
            <w:vAlign w:val="bottom"/>
            <w:hideMark/>
          </w:tcPr>
          <w:p w14:paraId="7687ABE3" w14:textId="77777777" w:rsidR="00944C90" w:rsidRPr="00480960" w:rsidRDefault="00944C90" w:rsidP="00944C90">
            <w:pPr>
              <w:spacing w:line="240" w:lineRule="auto"/>
              <w:jc w:val="right"/>
              <w:rPr>
                <w:rFonts w:cs="Lucida Sans Unicode"/>
                <w:sz w:val="18"/>
                <w:szCs w:val="18"/>
              </w:rPr>
            </w:pPr>
            <w:r w:rsidRPr="00480960">
              <w:rPr>
                <w:rFonts w:cs="Lucida Sans Unicode"/>
                <w:sz w:val="18"/>
                <w:szCs w:val="18"/>
              </w:rPr>
              <w:t>159</w:t>
            </w:r>
          </w:p>
        </w:tc>
        <w:tc>
          <w:tcPr>
            <w:tcW w:w="915" w:type="dxa"/>
            <w:tcBorders>
              <w:top w:val="nil"/>
              <w:left w:val="nil"/>
              <w:bottom w:val="single" w:sz="4" w:space="0" w:color="auto"/>
              <w:right w:val="single" w:sz="4" w:space="0" w:color="auto"/>
            </w:tcBorders>
            <w:shd w:val="clear" w:color="000000" w:fill="FFFFFF"/>
            <w:noWrap/>
            <w:vAlign w:val="bottom"/>
            <w:hideMark/>
          </w:tcPr>
          <w:p w14:paraId="4DDA1B20" w14:textId="77777777" w:rsidR="00944C90" w:rsidRPr="00480960" w:rsidRDefault="00944C90" w:rsidP="00944C90">
            <w:pPr>
              <w:spacing w:line="240" w:lineRule="auto"/>
              <w:jc w:val="right"/>
              <w:rPr>
                <w:rFonts w:cs="Lucida Sans Unicode"/>
                <w:sz w:val="18"/>
                <w:szCs w:val="18"/>
              </w:rPr>
            </w:pPr>
            <w:r w:rsidRPr="00480960">
              <w:rPr>
                <w:rFonts w:cs="Lucida Sans Unicode"/>
                <w:sz w:val="18"/>
                <w:szCs w:val="18"/>
              </w:rPr>
              <w:t>64</w:t>
            </w:r>
          </w:p>
        </w:tc>
        <w:tc>
          <w:tcPr>
            <w:tcW w:w="918" w:type="dxa"/>
            <w:tcBorders>
              <w:top w:val="nil"/>
              <w:left w:val="nil"/>
              <w:bottom w:val="single" w:sz="4" w:space="0" w:color="auto"/>
              <w:right w:val="single" w:sz="4" w:space="0" w:color="auto"/>
            </w:tcBorders>
            <w:shd w:val="clear" w:color="000000" w:fill="FFFFFF"/>
            <w:noWrap/>
            <w:vAlign w:val="bottom"/>
            <w:hideMark/>
          </w:tcPr>
          <w:p w14:paraId="434F779C" w14:textId="77777777" w:rsidR="00944C90" w:rsidRPr="005C7CE3" w:rsidRDefault="00944C90" w:rsidP="00944C90">
            <w:pPr>
              <w:spacing w:line="240" w:lineRule="auto"/>
              <w:jc w:val="right"/>
              <w:rPr>
                <w:rFonts w:cs="Lucida Sans Unicode"/>
                <w:sz w:val="18"/>
                <w:szCs w:val="18"/>
              </w:rPr>
            </w:pPr>
            <w:r w:rsidRPr="005C7CE3">
              <w:rPr>
                <w:rFonts w:cs="Lucida Sans Unicode"/>
                <w:sz w:val="18"/>
                <w:szCs w:val="18"/>
              </w:rPr>
              <w:t>148%</w:t>
            </w:r>
          </w:p>
        </w:tc>
      </w:tr>
      <w:tr w:rsidR="00944C90" w:rsidRPr="00C867A8" w14:paraId="747D66D2" w14:textId="77777777" w:rsidTr="00C5117F">
        <w:trPr>
          <w:trHeight w:val="233"/>
        </w:trPr>
        <w:tc>
          <w:tcPr>
            <w:tcW w:w="3807" w:type="dxa"/>
            <w:tcBorders>
              <w:top w:val="nil"/>
              <w:left w:val="single" w:sz="4" w:space="0" w:color="auto"/>
              <w:bottom w:val="single" w:sz="4" w:space="0" w:color="auto"/>
              <w:right w:val="single" w:sz="4" w:space="0" w:color="auto"/>
            </w:tcBorders>
            <w:shd w:val="clear" w:color="000000" w:fill="FFFFFF"/>
            <w:noWrap/>
            <w:vAlign w:val="bottom"/>
            <w:hideMark/>
          </w:tcPr>
          <w:p w14:paraId="278938B8" w14:textId="77777777" w:rsidR="00944C90" w:rsidRPr="00A82148" w:rsidRDefault="00944C90" w:rsidP="00944C90">
            <w:pPr>
              <w:spacing w:line="240" w:lineRule="auto"/>
              <w:rPr>
                <w:rFonts w:cs="Lucida Sans Unicode"/>
                <w:sz w:val="18"/>
                <w:szCs w:val="18"/>
              </w:rPr>
            </w:pPr>
            <w:r w:rsidRPr="00A82148">
              <w:rPr>
                <w:rFonts w:cs="Lucida Sans Unicode"/>
                <w:sz w:val="18"/>
                <w:szCs w:val="18"/>
              </w:rPr>
              <w:t>Services</w:t>
            </w:r>
          </w:p>
        </w:tc>
        <w:tc>
          <w:tcPr>
            <w:tcW w:w="915" w:type="dxa"/>
            <w:tcBorders>
              <w:top w:val="nil"/>
              <w:left w:val="nil"/>
              <w:bottom w:val="single" w:sz="4" w:space="0" w:color="auto"/>
              <w:right w:val="single" w:sz="4" w:space="0" w:color="auto"/>
            </w:tcBorders>
            <w:shd w:val="clear" w:color="000000" w:fill="EAE6DE"/>
            <w:noWrap/>
            <w:vAlign w:val="bottom"/>
            <w:hideMark/>
          </w:tcPr>
          <w:p w14:paraId="5651A271"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193</w:t>
            </w:r>
          </w:p>
        </w:tc>
        <w:tc>
          <w:tcPr>
            <w:tcW w:w="915" w:type="dxa"/>
            <w:tcBorders>
              <w:top w:val="nil"/>
              <w:left w:val="nil"/>
              <w:bottom w:val="single" w:sz="4" w:space="0" w:color="auto"/>
              <w:right w:val="single" w:sz="4" w:space="0" w:color="auto"/>
            </w:tcBorders>
            <w:shd w:val="clear" w:color="000000" w:fill="FFFFFF"/>
            <w:noWrap/>
            <w:vAlign w:val="bottom"/>
            <w:hideMark/>
          </w:tcPr>
          <w:p w14:paraId="14D19A5A"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166</w:t>
            </w:r>
          </w:p>
        </w:tc>
        <w:tc>
          <w:tcPr>
            <w:tcW w:w="918" w:type="dxa"/>
            <w:tcBorders>
              <w:top w:val="nil"/>
              <w:left w:val="nil"/>
              <w:bottom w:val="single" w:sz="4" w:space="0" w:color="auto"/>
              <w:right w:val="single" w:sz="4" w:space="0" w:color="auto"/>
            </w:tcBorders>
            <w:shd w:val="clear" w:color="000000" w:fill="FFFFFF"/>
            <w:noWrap/>
            <w:vAlign w:val="bottom"/>
            <w:hideMark/>
          </w:tcPr>
          <w:p w14:paraId="481B253E"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16%</w:t>
            </w:r>
          </w:p>
        </w:tc>
        <w:tc>
          <w:tcPr>
            <w:tcW w:w="915" w:type="dxa"/>
            <w:tcBorders>
              <w:top w:val="nil"/>
              <w:left w:val="nil"/>
              <w:bottom w:val="single" w:sz="4" w:space="0" w:color="auto"/>
              <w:right w:val="single" w:sz="4" w:space="0" w:color="auto"/>
            </w:tcBorders>
            <w:shd w:val="clear" w:color="000000" w:fill="EAE6DE"/>
            <w:noWrap/>
            <w:vAlign w:val="bottom"/>
            <w:hideMark/>
          </w:tcPr>
          <w:p w14:paraId="54709E5A" w14:textId="77777777" w:rsidR="00944C90" w:rsidRPr="00480960" w:rsidRDefault="00944C90" w:rsidP="00944C90">
            <w:pPr>
              <w:spacing w:line="240" w:lineRule="auto"/>
              <w:jc w:val="right"/>
              <w:rPr>
                <w:rFonts w:cs="Lucida Sans Unicode"/>
                <w:sz w:val="18"/>
                <w:szCs w:val="18"/>
              </w:rPr>
            </w:pPr>
            <w:r w:rsidRPr="00480960">
              <w:rPr>
                <w:rFonts w:cs="Lucida Sans Unicode"/>
                <w:sz w:val="18"/>
                <w:szCs w:val="18"/>
              </w:rPr>
              <w:t>41</w:t>
            </w:r>
          </w:p>
        </w:tc>
        <w:tc>
          <w:tcPr>
            <w:tcW w:w="915" w:type="dxa"/>
            <w:tcBorders>
              <w:top w:val="nil"/>
              <w:left w:val="nil"/>
              <w:bottom w:val="single" w:sz="4" w:space="0" w:color="auto"/>
              <w:right w:val="single" w:sz="4" w:space="0" w:color="auto"/>
            </w:tcBorders>
            <w:shd w:val="clear" w:color="000000" w:fill="FFFFFF"/>
            <w:noWrap/>
            <w:vAlign w:val="bottom"/>
            <w:hideMark/>
          </w:tcPr>
          <w:p w14:paraId="7F77D2EF" w14:textId="77777777" w:rsidR="00944C90" w:rsidRPr="00480960" w:rsidRDefault="00944C90" w:rsidP="00944C90">
            <w:pPr>
              <w:spacing w:line="240" w:lineRule="auto"/>
              <w:jc w:val="right"/>
              <w:rPr>
                <w:rFonts w:cs="Lucida Sans Unicode"/>
                <w:sz w:val="18"/>
                <w:szCs w:val="18"/>
              </w:rPr>
            </w:pPr>
            <w:r w:rsidRPr="00480960">
              <w:rPr>
                <w:rFonts w:cs="Lucida Sans Unicode"/>
                <w:sz w:val="18"/>
                <w:szCs w:val="18"/>
              </w:rPr>
              <w:t>35</w:t>
            </w:r>
          </w:p>
        </w:tc>
        <w:tc>
          <w:tcPr>
            <w:tcW w:w="918" w:type="dxa"/>
            <w:tcBorders>
              <w:top w:val="nil"/>
              <w:left w:val="nil"/>
              <w:bottom w:val="single" w:sz="4" w:space="0" w:color="auto"/>
              <w:right w:val="single" w:sz="4" w:space="0" w:color="auto"/>
            </w:tcBorders>
            <w:shd w:val="clear" w:color="000000" w:fill="FFFFFF"/>
            <w:noWrap/>
            <w:vAlign w:val="bottom"/>
            <w:hideMark/>
          </w:tcPr>
          <w:p w14:paraId="32E41EC6" w14:textId="77777777" w:rsidR="00944C90" w:rsidRPr="005C7CE3" w:rsidRDefault="00944C90" w:rsidP="00944C90">
            <w:pPr>
              <w:spacing w:line="240" w:lineRule="auto"/>
              <w:jc w:val="right"/>
              <w:rPr>
                <w:rFonts w:cs="Lucida Sans Unicode"/>
                <w:sz w:val="18"/>
                <w:szCs w:val="18"/>
              </w:rPr>
            </w:pPr>
            <w:r w:rsidRPr="005C7CE3">
              <w:rPr>
                <w:rFonts w:cs="Lucida Sans Unicode"/>
                <w:sz w:val="18"/>
                <w:szCs w:val="18"/>
              </w:rPr>
              <w:t>17%</w:t>
            </w:r>
          </w:p>
        </w:tc>
      </w:tr>
      <w:tr w:rsidR="00944C90" w:rsidRPr="00C867A8" w14:paraId="0E666489" w14:textId="77777777" w:rsidTr="00C5117F">
        <w:trPr>
          <w:trHeight w:val="233"/>
        </w:trPr>
        <w:tc>
          <w:tcPr>
            <w:tcW w:w="3807" w:type="dxa"/>
            <w:tcBorders>
              <w:top w:val="nil"/>
              <w:left w:val="single" w:sz="4" w:space="0" w:color="auto"/>
              <w:bottom w:val="single" w:sz="4" w:space="0" w:color="auto"/>
              <w:right w:val="single" w:sz="4" w:space="0" w:color="auto"/>
            </w:tcBorders>
            <w:shd w:val="clear" w:color="000000" w:fill="FFFFFF"/>
            <w:noWrap/>
            <w:vAlign w:val="bottom"/>
            <w:hideMark/>
          </w:tcPr>
          <w:p w14:paraId="09DE7EC7" w14:textId="77777777" w:rsidR="00944C90" w:rsidRPr="00A82148" w:rsidRDefault="00944C90" w:rsidP="00944C90">
            <w:pPr>
              <w:spacing w:line="240" w:lineRule="auto"/>
              <w:rPr>
                <w:rFonts w:cs="Lucida Sans Unicode"/>
                <w:sz w:val="18"/>
                <w:szCs w:val="18"/>
              </w:rPr>
            </w:pPr>
            <w:r w:rsidRPr="00A82148">
              <w:rPr>
                <w:rFonts w:cs="Lucida Sans Unicode"/>
                <w:sz w:val="18"/>
                <w:szCs w:val="18"/>
              </w:rPr>
              <w:t>Sonstige Aktivitäten</w:t>
            </w:r>
          </w:p>
        </w:tc>
        <w:tc>
          <w:tcPr>
            <w:tcW w:w="915" w:type="dxa"/>
            <w:tcBorders>
              <w:top w:val="nil"/>
              <w:left w:val="nil"/>
              <w:bottom w:val="single" w:sz="4" w:space="0" w:color="auto"/>
              <w:right w:val="single" w:sz="4" w:space="0" w:color="auto"/>
            </w:tcBorders>
            <w:shd w:val="clear" w:color="000000" w:fill="EAE6DE"/>
            <w:noWrap/>
            <w:vAlign w:val="bottom"/>
            <w:hideMark/>
          </w:tcPr>
          <w:p w14:paraId="37B24EC4"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3</w:t>
            </w:r>
          </w:p>
        </w:tc>
        <w:tc>
          <w:tcPr>
            <w:tcW w:w="915" w:type="dxa"/>
            <w:tcBorders>
              <w:top w:val="nil"/>
              <w:left w:val="nil"/>
              <w:bottom w:val="single" w:sz="4" w:space="0" w:color="auto"/>
              <w:right w:val="single" w:sz="4" w:space="0" w:color="auto"/>
            </w:tcBorders>
            <w:shd w:val="clear" w:color="000000" w:fill="FFFFFF"/>
            <w:noWrap/>
            <w:vAlign w:val="bottom"/>
            <w:hideMark/>
          </w:tcPr>
          <w:p w14:paraId="4E849111"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1</w:t>
            </w:r>
          </w:p>
        </w:tc>
        <w:tc>
          <w:tcPr>
            <w:tcW w:w="918" w:type="dxa"/>
            <w:tcBorders>
              <w:top w:val="nil"/>
              <w:left w:val="nil"/>
              <w:bottom w:val="single" w:sz="4" w:space="0" w:color="auto"/>
              <w:right w:val="single" w:sz="4" w:space="0" w:color="auto"/>
            </w:tcBorders>
            <w:shd w:val="clear" w:color="000000" w:fill="FFFFFF"/>
            <w:noWrap/>
            <w:vAlign w:val="bottom"/>
            <w:hideMark/>
          </w:tcPr>
          <w:p w14:paraId="4EBE072D" w14:textId="77777777" w:rsidR="00944C90" w:rsidRPr="00A82148" w:rsidRDefault="00944C90" w:rsidP="00944C90">
            <w:pPr>
              <w:spacing w:line="240" w:lineRule="auto"/>
              <w:rPr>
                <w:rFonts w:cs="Lucida Sans Unicode"/>
                <w:sz w:val="18"/>
                <w:szCs w:val="18"/>
              </w:rPr>
            </w:pPr>
            <w:r w:rsidRPr="00A82148">
              <w:rPr>
                <w:rFonts w:cs="Lucida Sans Unicode"/>
                <w:sz w:val="18"/>
                <w:szCs w:val="18"/>
              </w:rPr>
              <w:t> </w:t>
            </w:r>
          </w:p>
        </w:tc>
        <w:tc>
          <w:tcPr>
            <w:tcW w:w="915" w:type="dxa"/>
            <w:tcBorders>
              <w:top w:val="nil"/>
              <w:left w:val="nil"/>
              <w:bottom w:val="single" w:sz="4" w:space="0" w:color="auto"/>
              <w:right w:val="single" w:sz="4" w:space="0" w:color="auto"/>
            </w:tcBorders>
            <w:shd w:val="clear" w:color="000000" w:fill="EAE6DE"/>
            <w:noWrap/>
            <w:vAlign w:val="bottom"/>
            <w:hideMark/>
          </w:tcPr>
          <w:p w14:paraId="6B26268E" w14:textId="77777777" w:rsidR="00944C90" w:rsidRPr="00480960" w:rsidRDefault="00944C90" w:rsidP="00944C90">
            <w:pPr>
              <w:spacing w:line="240" w:lineRule="auto"/>
              <w:jc w:val="right"/>
              <w:rPr>
                <w:rFonts w:cs="Lucida Sans Unicode"/>
                <w:sz w:val="18"/>
                <w:szCs w:val="18"/>
              </w:rPr>
            </w:pPr>
            <w:r w:rsidRPr="00480960">
              <w:rPr>
                <w:rFonts w:cs="Lucida Sans Unicode"/>
                <w:sz w:val="18"/>
                <w:szCs w:val="18"/>
              </w:rPr>
              <w:t>-87</w:t>
            </w:r>
          </w:p>
        </w:tc>
        <w:tc>
          <w:tcPr>
            <w:tcW w:w="915" w:type="dxa"/>
            <w:tcBorders>
              <w:top w:val="nil"/>
              <w:left w:val="nil"/>
              <w:bottom w:val="single" w:sz="4" w:space="0" w:color="auto"/>
              <w:right w:val="single" w:sz="4" w:space="0" w:color="auto"/>
            </w:tcBorders>
            <w:shd w:val="clear" w:color="000000" w:fill="FFFFFF"/>
            <w:noWrap/>
            <w:vAlign w:val="bottom"/>
            <w:hideMark/>
          </w:tcPr>
          <w:p w14:paraId="31A2144A" w14:textId="77777777" w:rsidR="00944C90" w:rsidRPr="00480960" w:rsidRDefault="00944C90" w:rsidP="00944C90">
            <w:pPr>
              <w:spacing w:line="240" w:lineRule="auto"/>
              <w:jc w:val="right"/>
              <w:rPr>
                <w:rFonts w:cs="Lucida Sans Unicode"/>
                <w:sz w:val="18"/>
                <w:szCs w:val="18"/>
              </w:rPr>
            </w:pPr>
            <w:r w:rsidRPr="00480960">
              <w:rPr>
                <w:rFonts w:cs="Lucida Sans Unicode"/>
                <w:sz w:val="18"/>
                <w:szCs w:val="18"/>
              </w:rPr>
              <w:t>-83</w:t>
            </w:r>
          </w:p>
        </w:tc>
        <w:tc>
          <w:tcPr>
            <w:tcW w:w="918" w:type="dxa"/>
            <w:tcBorders>
              <w:top w:val="nil"/>
              <w:left w:val="nil"/>
              <w:bottom w:val="single" w:sz="4" w:space="0" w:color="auto"/>
              <w:right w:val="single" w:sz="4" w:space="0" w:color="auto"/>
            </w:tcBorders>
            <w:shd w:val="clear" w:color="000000" w:fill="FFFFFF"/>
            <w:noWrap/>
            <w:vAlign w:val="bottom"/>
            <w:hideMark/>
          </w:tcPr>
          <w:p w14:paraId="31F13AB8" w14:textId="77777777" w:rsidR="00944C90" w:rsidRPr="005C7CE3" w:rsidRDefault="00944C90" w:rsidP="00944C90">
            <w:pPr>
              <w:spacing w:line="240" w:lineRule="auto"/>
              <w:rPr>
                <w:rFonts w:cs="Lucida Sans Unicode"/>
                <w:sz w:val="18"/>
                <w:szCs w:val="18"/>
              </w:rPr>
            </w:pPr>
            <w:r w:rsidRPr="005C7CE3">
              <w:rPr>
                <w:rFonts w:cs="Lucida Sans Unicode"/>
                <w:sz w:val="18"/>
                <w:szCs w:val="18"/>
              </w:rPr>
              <w:t> </w:t>
            </w:r>
          </w:p>
        </w:tc>
      </w:tr>
      <w:tr w:rsidR="00944C90" w:rsidRPr="00C867A8" w14:paraId="7C95D10A" w14:textId="77777777" w:rsidTr="00C5117F">
        <w:trPr>
          <w:trHeight w:val="233"/>
        </w:trPr>
        <w:tc>
          <w:tcPr>
            <w:tcW w:w="3807" w:type="dxa"/>
            <w:tcBorders>
              <w:top w:val="nil"/>
              <w:left w:val="single" w:sz="4" w:space="0" w:color="auto"/>
              <w:bottom w:val="single" w:sz="4" w:space="0" w:color="auto"/>
              <w:right w:val="single" w:sz="4" w:space="0" w:color="auto"/>
            </w:tcBorders>
            <w:shd w:val="clear" w:color="000000" w:fill="FFFFFF"/>
            <w:noWrap/>
            <w:vAlign w:val="bottom"/>
            <w:hideMark/>
          </w:tcPr>
          <w:p w14:paraId="092B9E62" w14:textId="77777777" w:rsidR="00944C90" w:rsidRPr="00A82148" w:rsidRDefault="00944C90" w:rsidP="00944C90">
            <w:pPr>
              <w:spacing w:line="240" w:lineRule="auto"/>
              <w:rPr>
                <w:rFonts w:cs="Lucida Sans Unicode"/>
                <w:b/>
                <w:bCs/>
                <w:sz w:val="18"/>
                <w:szCs w:val="18"/>
              </w:rPr>
            </w:pPr>
            <w:r w:rsidRPr="00A82148">
              <w:rPr>
                <w:rFonts w:cs="Lucida Sans Unicode"/>
                <w:b/>
                <w:bCs/>
                <w:sz w:val="18"/>
                <w:szCs w:val="18"/>
              </w:rPr>
              <w:t>Konzern</w:t>
            </w:r>
          </w:p>
        </w:tc>
        <w:tc>
          <w:tcPr>
            <w:tcW w:w="915" w:type="dxa"/>
            <w:tcBorders>
              <w:top w:val="nil"/>
              <w:left w:val="nil"/>
              <w:bottom w:val="single" w:sz="4" w:space="0" w:color="auto"/>
              <w:right w:val="single" w:sz="4" w:space="0" w:color="auto"/>
            </w:tcBorders>
            <w:shd w:val="clear" w:color="000000" w:fill="EAE6DE"/>
            <w:noWrap/>
            <w:vAlign w:val="bottom"/>
            <w:hideMark/>
          </w:tcPr>
          <w:p w14:paraId="6967DB6F"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3.683</w:t>
            </w:r>
          </w:p>
        </w:tc>
        <w:tc>
          <w:tcPr>
            <w:tcW w:w="915" w:type="dxa"/>
            <w:tcBorders>
              <w:top w:val="nil"/>
              <w:left w:val="nil"/>
              <w:bottom w:val="single" w:sz="4" w:space="0" w:color="auto"/>
              <w:right w:val="single" w:sz="4" w:space="0" w:color="auto"/>
            </w:tcBorders>
            <w:shd w:val="clear" w:color="000000" w:fill="FFFFFF"/>
            <w:noWrap/>
            <w:vAlign w:val="bottom"/>
            <w:hideMark/>
          </w:tcPr>
          <w:p w14:paraId="505A1641"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3.106</w:t>
            </w:r>
          </w:p>
        </w:tc>
        <w:tc>
          <w:tcPr>
            <w:tcW w:w="918" w:type="dxa"/>
            <w:tcBorders>
              <w:top w:val="nil"/>
              <w:left w:val="nil"/>
              <w:bottom w:val="single" w:sz="4" w:space="0" w:color="auto"/>
              <w:right w:val="single" w:sz="4" w:space="0" w:color="auto"/>
            </w:tcBorders>
            <w:shd w:val="clear" w:color="000000" w:fill="FFFFFF"/>
            <w:noWrap/>
            <w:vAlign w:val="bottom"/>
            <w:hideMark/>
          </w:tcPr>
          <w:p w14:paraId="2B1488CB" w14:textId="77777777" w:rsidR="00944C90" w:rsidRPr="00A82148" w:rsidRDefault="00944C90" w:rsidP="00944C90">
            <w:pPr>
              <w:spacing w:line="240" w:lineRule="auto"/>
              <w:jc w:val="right"/>
              <w:rPr>
                <w:rFonts w:cs="Lucida Sans Unicode"/>
                <w:sz w:val="18"/>
                <w:szCs w:val="18"/>
              </w:rPr>
            </w:pPr>
            <w:r w:rsidRPr="00A82148">
              <w:rPr>
                <w:rFonts w:cs="Lucida Sans Unicode"/>
                <w:sz w:val="18"/>
                <w:szCs w:val="18"/>
              </w:rPr>
              <w:t>19%</w:t>
            </w:r>
          </w:p>
        </w:tc>
        <w:tc>
          <w:tcPr>
            <w:tcW w:w="915" w:type="dxa"/>
            <w:tcBorders>
              <w:top w:val="nil"/>
              <w:left w:val="nil"/>
              <w:bottom w:val="single" w:sz="4" w:space="0" w:color="auto"/>
              <w:right w:val="single" w:sz="4" w:space="0" w:color="auto"/>
            </w:tcBorders>
            <w:shd w:val="clear" w:color="000000" w:fill="EAE6DE"/>
            <w:noWrap/>
            <w:vAlign w:val="bottom"/>
            <w:hideMark/>
          </w:tcPr>
          <w:p w14:paraId="4DD08AAB" w14:textId="77777777" w:rsidR="00944C90" w:rsidRPr="00480960" w:rsidRDefault="00944C90" w:rsidP="00944C90">
            <w:pPr>
              <w:spacing w:line="240" w:lineRule="auto"/>
              <w:jc w:val="right"/>
              <w:rPr>
                <w:rFonts w:cs="Lucida Sans Unicode"/>
                <w:sz w:val="18"/>
                <w:szCs w:val="18"/>
              </w:rPr>
            </w:pPr>
            <w:r w:rsidRPr="00480960">
              <w:rPr>
                <w:rFonts w:cs="Lucida Sans Unicode"/>
                <w:sz w:val="18"/>
                <w:szCs w:val="18"/>
              </w:rPr>
              <w:t>612</w:t>
            </w:r>
          </w:p>
        </w:tc>
        <w:tc>
          <w:tcPr>
            <w:tcW w:w="915" w:type="dxa"/>
            <w:tcBorders>
              <w:top w:val="nil"/>
              <w:left w:val="nil"/>
              <w:bottom w:val="single" w:sz="4" w:space="0" w:color="auto"/>
              <w:right w:val="single" w:sz="4" w:space="0" w:color="auto"/>
            </w:tcBorders>
            <w:shd w:val="clear" w:color="000000" w:fill="FFFFFF"/>
            <w:noWrap/>
            <w:vAlign w:val="bottom"/>
            <w:hideMark/>
          </w:tcPr>
          <w:p w14:paraId="5464A16E" w14:textId="77777777" w:rsidR="00944C90" w:rsidRPr="00480960" w:rsidRDefault="00944C90" w:rsidP="00944C90">
            <w:pPr>
              <w:spacing w:line="240" w:lineRule="auto"/>
              <w:jc w:val="right"/>
              <w:rPr>
                <w:rFonts w:cs="Lucida Sans Unicode"/>
                <w:sz w:val="18"/>
                <w:szCs w:val="18"/>
              </w:rPr>
            </w:pPr>
            <w:r w:rsidRPr="00480960">
              <w:rPr>
                <w:rFonts w:cs="Lucida Sans Unicode"/>
                <w:sz w:val="18"/>
                <w:szCs w:val="18"/>
              </w:rPr>
              <w:t>565</w:t>
            </w:r>
          </w:p>
        </w:tc>
        <w:tc>
          <w:tcPr>
            <w:tcW w:w="918" w:type="dxa"/>
            <w:tcBorders>
              <w:top w:val="nil"/>
              <w:left w:val="nil"/>
              <w:bottom w:val="single" w:sz="4" w:space="0" w:color="auto"/>
              <w:right w:val="single" w:sz="4" w:space="0" w:color="auto"/>
            </w:tcBorders>
            <w:shd w:val="clear" w:color="000000" w:fill="FFFFFF"/>
            <w:noWrap/>
            <w:vAlign w:val="bottom"/>
            <w:hideMark/>
          </w:tcPr>
          <w:p w14:paraId="3391D499" w14:textId="77777777" w:rsidR="00944C90" w:rsidRPr="005C7CE3" w:rsidRDefault="00944C90" w:rsidP="00944C90">
            <w:pPr>
              <w:spacing w:line="240" w:lineRule="auto"/>
              <w:jc w:val="right"/>
              <w:rPr>
                <w:rFonts w:cs="Lucida Sans Unicode"/>
                <w:sz w:val="18"/>
                <w:szCs w:val="18"/>
              </w:rPr>
            </w:pPr>
            <w:r w:rsidRPr="005C7CE3">
              <w:rPr>
                <w:rFonts w:cs="Lucida Sans Unicode"/>
                <w:sz w:val="18"/>
                <w:szCs w:val="18"/>
              </w:rPr>
              <w:t>8%</w:t>
            </w:r>
          </w:p>
        </w:tc>
      </w:tr>
    </w:tbl>
    <w:p w14:paraId="1A815636" w14:textId="77777777" w:rsidR="00A82148" w:rsidRDefault="00A82148" w:rsidP="0006177F"/>
    <w:p w14:paraId="6ED5068B" w14:textId="77777777" w:rsidR="00775186" w:rsidRDefault="00775186" w:rsidP="0006177F"/>
    <w:tbl>
      <w:tblPr>
        <w:tblW w:w="9309" w:type="dxa"/>
        <w:tblCellMar>
          <w:left w:w="70" w:type="dxa"/>
          <w:right w:w="70" w:type="dxa"/>
        </w:tblCellMar>
        <w:tblLook w:val="04A0" w:firstRow="1" w:lastRow="0" w:firstColumn="1" w:lastColumn="0" w:noHBand="0" w:noVBand="1"/>
      </w:tblPr>
      <w:tblGrid>
        <w:gridCol w:w="3773"/>
        <w:gridCol w:w="2756"/>
        <w:gridCol w:w="2780"/>
      </w:tblGrid>
      <w:tr w:rsidR="00A82148" w:rsidRPr="00A82148" w14:paraId="608FA89D" w14:textId="77777777" w:rsidTr="00C5117F">
        <w:trPr>
          <w:trHeight w:val="257"/>
        </w:trPr>
        <w:tc>
          <w:tcPr>
            <w:tcW w:w="3773" w:type="dxa"/>
            <w:tcBorders>
              <w:top w:val="nil"/>
              <w:left w:val="nil"/>
              <w:bottom w:val="nil"/>
              <w:right w:val="nil"/>
            </w:tcBorders>
            <w:shd w:val="clear" w:color="000000" w:fill="FFFFFF"/>
            <w:noWrap/>
            <w:vAlign w:val="bottom"/>
            <w:hideMark/>
          </w:tcPr>
          <w:p w14:paraId="7D68F3C9" w14:textId="77777777" w:rsidR="00A82148" w:rsidRPr="00A82148" w:rsidRDefault="00A82148" w:rsidP="00A82148">
            <w:pPr>
              <w:spacing w:line="240" w:lineRule="auto"/>
              <w:rPr>
                <w:rFonts w:cs="Lucida Sans Unicode"/>
                <w:b/>
                <w:bCs/>
                <w:szCs w:val="22"/>
              </w:rPr>
            </w:pPr>
            <w:r w:rsidRPr="00A82148">
              <w:rPr>
                <w:rFonts w:cs="Lucida Sans Unicode"/>
                <w:b/>
                <w:bCs/>
                <w:szCs w:val="22"/>
              </w:rPr>
              <w:t>Mitarbeiter nach Segmenten</w:t>
            </w:r>
          </w:p>
        </w:tc>
        <w:tc>
          <w:tcPr>
            <w:tcW w:w="2756" w:type="dxa"/>
            <w:tcBorders>
              <w:top w:val="nil"/>
              <w:left w:val="nil"/>
              <w:bottom w:val="nil"/>
              <w:right w:val="nil"/>
            </w:tcBorders>
            <w:shd w:val="clear" w:color="000000" w:fill="FFFFFF"/>
            <w:noWrap/>
            <w:vAlign w:val="bottom"/>
            <w:hideMark/>
          </w:tcPr>
          <w:p w14:paraId="3E5D586F"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c>
          <w:tcPr>
            <w:tcW w:w="2780" w:type="dxa"/>
            <w:tcBorders>
              <w:top w:val="nil"/>
              <w:left w:val="nil"/>
              <w:bottom w:val="nil"/>
              <w:right w:val="nil"/>
            </w:tcBorders>
            <w:shd w:val="clear" w:color="000000" w:fill="FFFFFF"/>
            <w:noWrap/>
            <w:vAlign w:val="bottom"/>
            <w:hideMark/>
          </w:tcPr>
          <w:p w14:paraId="1E168241" w14:textId="77777777" w:rsidR="00A82148" w:rsidRPr="00A82148" w:rsidRDefault="00A82148" w:rsidP="00A82148">
            <w:pPr>
              <w:spacing w:line="240" w:lineRule="auto"/>
              <w:rPr>
                <w:rFonts w:cs="Lucida Sans Unicode"/>
                <w:sz w:val="16"/>
                <w:szCs w:val="16"/>
              </w:rPr>
            </w:pPr>
            <w:r w:rsidRPr="00A82148">
              <w:rPr>
                <w:rFonts w:cs="Lucida Sans Unicode"/>
                <w:sz w:val="16"/>
                <w:szCs w:val="16"/>
              </w:rPr>
              <w:t> </w:t>
            </w:r>
          </w:p>
        </w:tc>
      </w:tr>
      <w:tr w:rsidR="00A82148" w:rsidRPr="00A82148" w14:paraId="7F19914C" w14:textId="77777777" w:rsidTr="00C5117F">
        <w:trPr>
          <w:trHeight w:val="198"/>
        </w:trPr>
        <w:tc>
          <w:tcPr>
            <w:tcW w:w="3773" w:type="dxa"/>
            <w:tcBorders>
              <w:top w:val="nil"/>
              <w:left w:val="nil"/>
              <w:bottom w:val="nil"/>
              <w:right w:val="nil"/>
            </w:tcBorders>
            <w:shd w:val="clear" w:color="000000" w:fill="FFFFFF"/>
            <w:noWrap/>
            <w:vAlign w:val="bottom"/>
            <w:hideMark/>
          </w:tcPr>
          <w:p w14:paraId="0244874D" w14:textId="77777777" w:rsidR="00A82148" w:rsidRPr="00A82148" w:rsidRDefault="00A82148" w:rsidP="00A82148">
            <w:pPr>
              <w:spacing w:line="240" w:lineRule="auto"/>
              <w:rPr>
                <w:rFonts w:cs="Lucida Sans Unicode"/>
                <w:sz w:val="2"/>
                <w:szCs w:val="2"/>
              </w:rPr>
            </w:pPr>
            <w:r w:rsidRPr="00A82148">
              <w:rPr>
                <w:rFonts w:cs="Lucida Sans Unicode"/>
                <w:sz w:val="2"/>
                <w:szCs w:val="2"/>
              </w:rPr>
              <w:t> </w:t>
            </w:r>
          </w:p>
        </w:tc>
        <w:tc>
          <w:tcPr>
            <w:tcW w:w="2756" w:type="dxa"/>
            <w:tcBorders>
              <w:top w:val="nil"/>
              <w:left w:val="nil"/>
              <w:bottom w:val="nil"/>
              <w:right w:val="nil"/>
            </w:tcBorders>
            <w:shd w:val="clear" w:color="000000" w:fill="FFFFFF"/>
            <w:noWrap/>
            <w:vAlign w:val="bottom"/>
            <w:hideMark/>
          </w:tcPr>
          <w:p w14:paraId="1A07368B" w14:textId="77777777" w:rsidR="00A82148" w:rsidRPr="00A82148" w:rsidRDefault="00A82148" w:rsidP="00A82148">
            <w:pPr>
              <w:spacing w:line="240" w:lineRule="auto"/>
              <w:rPr>
                <w:rFonts w:cs="Lucida Sans Unicode"/>
                <w:sz w:val="2"/>
                <w:szCs w:val="2"/>
              </w:rPr>
            </w:pPr>
            <w:r w:rsidRPr="00A82148">
              <w:rPr>
                <w:rFonts w:cs="Lucida Sans Unicode"/>
                <w:sz w:val="2"/>
                <w:szCs w:val="2"/>
              </w:rPr>
              <w:t> </w:t>
            </w:r>
          </w:p>
        </w:tc>
        <w:tc>
          <w:tcPr>
            <w:tcW w:w="2780" w:type="dxa"/>
            <w:tcBorders>
              <w:top w:val="nil"/>
              <w:left w:val="nil"/>
              <w:bottom w:val="nil"/>
              <w:right w:val="nil"/>
            </w:tcBorders>
            <w:shd w:val="clear" w:color="000000" w:fill="FFFFFF"/>
            <w:noWrap/>
            <w:vAlign w:val="bottom"/>
            <w:hideMark/>
          </w:tcPr>
          <w:p w14:paraId="21C4345D" w14:textId="77777777" w:rsidR="00A82148" w:rsidRPr="00A82148" w:rsidRDefault="00A82148" w:rsidP="00A82148">
            <w:pPr>
              <w:spacing w:line="240" w:lineRule="auto"/>
              <w:rPr>
                <w:rFonts w:cs="Lucida Sans Unicode"/>
                <w:sz w:val="2"/>
                <w:szCs w:val="2"/>
              </w:rPr>
            </w:pPr>
            <w:r w:rsidRPr="00A82148">
              <w:rPr>
                <w:rFonts w:cs="Lucida Sans Unicode"/>
                <w:sz w:val="2"/>
                <w:szCs w:val="2"/>
              </w:rPr>
              <w:t> </w:t>
            </w:r>
          </w:p>
        </w:tc>
      </w:tr>
      <w:tr w:rsidR="00A82148" w:rsidRPr="00A82148" w14:paraId="73A86CFD" w14:textId="77777777" w:rsidTr="00C5117F">
        <w:trPr>
          <w:trHeight w:val="222"/>
        </w:trPr>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E815AF" w14:textId="77777777" w:rsidR="00A82148" w:rsidRPr="00A82148" w:rsidRDefault="00A82148" w:rsidP="00A82148">
            <w:pPr>
              <w:spacing w:line="240" w:lineRule="auto"/>
              <w:rPr>
                <w:rFonts w:cs="Lucida Sans Unicode"/>
                <w:sz w:val="18"/>
                <w:szCs w:val="18"/>
              </w:rPr>
            </w:pPr>
            <w:r w:rsidRPr="00A82148">
              <w:rPr>
                <w:rFonts w:cs="Lucida Sans Unicode"/>
                <w:sz w:val="18"/>
                <w:szCs w:val="18"/>
              </w:rPr>
              <w:t> </w:t>
            </w:r>
          </w:p>
        </w:tc>
        <w:tc>
          <w:tcPr>
            <w:tcW w:w="2756" w:type="dxa"/>
            <w:tcBorders>
              <w:top w:val="single" w:sz="4" w:space="0" w:color="auto"/>
              <w:left w:val="nil"/>
              <w:bottom w:val="single" w:sz="4" w:space="0" w:color="auto"/>
              <w:right w:val="single" w:sz="4" w:space="0" w:color="auto"/>
            </w:tcBorders>
            <w:shd w:val="clear" w:color="000000" w:fill="EAE6DE"/>
            <w:vAlign w:val="center"/>
            <w:hideMark/>
          </w:tcPr>
          <w:p w14:paraId="6C94A4D3" w14:textId="77777777" w:rsidR="00A82148" w:rsidRPr="00A82148" w:rsidRDefault="00A82148" w:rsidP="00A82148">
            <w:pPr>
              <w:spacing w:line="240" w:lineRule="auto"/>
              <w:jc w:val="center"/>
              <w:rPr>
                <w:rFonts w:cs="Lucida Sans Unicode"/>
                <w:b/>
                <w:bCs/>
                <w:sz w:val="18"/>
                <w:szCs w:val="18"/>
              </w:rPr>
            </w:pPr>
            <w:r w:rsidRPr="00A82148">
              <w:rPr>
                <w:rFonts w:cs="Lucida Sans Unicode"/>
                <w:b/>
                <w:bCs/>
                <w:sz w:val="18"/>
                <w:szCs w:val="18"/>
              </w:rPr>
              <w:t>31.03.2017</w:t>
            </w:r>
          </w:p>
        </w:tc>
        <w:tc>
          <w:tcPr>
            <w:tcW w:w="2780" w:type="dxa"/>
            <w:tcBorders>
              <w:top w:val="single" w:sz="4" w:space="0" w:color="auto"/>
              <w:left w:val="nil"/>
              <w:bottom w:val="single" w:sz="4" w:space="0" w:color="auto"/>
              <w:right w:val="single" w:sz="4" w:space="0" w:color="auto"/>
            </w:tcBorders>
            <w:shd w:val="clear" w:color="000000" w:fill="FFFFFF"/>
            <w:vAlign w:val="center"/>
            <w:hideMark/>
          </w:tcPr>
          <w:p w14:paraId="1D843315" w14:textId="77777777" w:rsidR="00A82148" w:rsidRPr="00A82148" w:rsidRDefault="00A82148" w:rsidP="00A82148">
            <w:pPr>
              <w:spacing w:line="240" w:lineRule="auto"/>
              <w:jc w:val="center"/>
              <w:rPr>
                <w:rFonts w:cs="Lucida Sans Unicode"/>
                <w:b/>
                <w:bCs/>
                <w:sz w:val="18"/>
                <w:szCs w:val="18"/>
              </w:rPr>
            </w:pPr>
            <w:r w:rsidRPr="00A82148">
              <w:rPr>
                <w:rFonts w:cs="Lucida Sans Unicode"/>
                <w:b/>
                <w:bCs/>
                <w:sz w:val="18"/>
                <w:szCs w:val="18"/>
              </w:rPr>
              <w:t>31.12.2016</w:t>
            </w:r>
          </w:p>
        </w:tc>
      </w:tr>
      <w:tr w:rsidR="008108A9" w:rsidRPr="00A82148" w14:paraId="34F328FE" w14:textId="77777777" w:rsidTr="00C5117F">
        <w:trPr>
          <w:trHeight w:val="222"/>
        </w:trPr>
        <w:tc>
          <w:tcPr>
            <w:tcW w:w="3773" w:type="dxa"/>
            <w:tcBorders>
              <w:top w:val="nil"/>
              <w:left w:val="single" w:sz="4" w:space="0" w:color="auto"/>
              <w:bottom w:val="single" w:sz="4" w:space="0" w:color="auto"/>
              <w:right w:val="single" w:sz="4" w:space="0" w:color="auto"/>
            </w:tcBorders>
            <w:shd w:val="clear" w:color="000000" w:fill="FFFFFF"/>
            <w:noWrap/>
            <w:vAlign w:val="bottom"/>
            <w:hideMark/>
          </w:tcPr>
          <w:p w14:paraId="1F6A273D" w14:textId="77777777" w:rsidR="008108A9" w:rsidRPr="008108A9" w:rsidRDefault="008108A9" w:rsidP="008108A9">
            <w:pPr>
              <w:spacing w:line="240" w:lineRule="auto"/>
              <w:rPr>
                <w:rFonts w:cs="Lucida Sans Unicode"/>
                <w:bCs/>
                <w:sz w:val="18"/>
                <w:szCs w:val="18"/>
              </w:rPr>
            </w:pPr>
            <w:r w:rsidRPr="008108A9">
              <w:rPr>
                <w:rFonts w:cs="Lucida Sans Unicode"/>
                <w:bCs/>
                <w:sz w:val="18"/>
                <w:szCs w:val="18"/>
              </w:rPr>
              <w:t>Resource Efficiency</w:t>
            </w:r>
          </w:p>
        </w:tc>
        <w:tc>
          <w:tcPr>
            <w:tcW w:w="2756" w:type="dxa"/>
            <w:tcBorders>
              <w:top w:val="nil"/>
              <w:left w:val="nil"/>
              <w:bottom w:val="single" w:sz="4" w:space="0" w:color="auto"/>
              <w:right w:val="single" w:sz="4" w:space="0" w:color="auto"/>
            </w:tcBorders>
            <w:shd w:val="clear" w:color="000000" w:fill="EAE6DE"/>
            <w:noWrap/>
            <w:vAlign w:val="bottom"/>
            <w:hideMark/>
          </w:tcPr>
          <w:p w14:paraId="4670166B" w14:textId="77777777" w:rsidR="008108A9" w:rsidRPr="00A82148" w:rsidRDefault="008108A9" w:rsidP="008108A9">
            <w:pPr>
              <w:spacing w:line="240" w:lineRule="auto"/>
              <w:jc w:val="right"/>
              <w:rPr>
                <w:rFonts w:cs="Lucida Sans Unicode"/>
                <w:sz w:val="18"/>
                <w:szCs w:val="18"/>
              </w:rPr>
            </w:pPr>
            <w:r w:rsidRPr="00A82148">
              <w:rPr>
                <w:rFonts w:cs="Lucida Sans Unicode"/>
                <w:sz w:val="18"/>
                <w:szCs w:val="18"/>
              </w:rPr>
              <w:t>9.142</w:t>
            </w:r>
          </w:p>
        </w:tc>
        <w:tc>
          <w:tcPr>
            <w:tcW w:w="2780" w:type="dxa"/>
            <w:tcBorders>
              <w:top w:val="nil"/>
              <w:left w:val="nil"/>
              <w:bottom w:val="single" w:sz="4" w:space="0" w:color="auto"/>
              <w:right w:val="single" w:sz="4" w:space="0" w:color="auto"/>
            </w:tcBorders>
            <w:shd w:val="clear" w:color="000000" w:fill="FFFFFF"/>
            <w:noWrap/>
            <w:vAlign w:val="bottom"/>
            <w:hideMark/>
          </w:tcPr>
          <w:p w14:paraId="5518D6BE" w14:textId="77777777" w:rsidR="008108A9" w:rsidRPr="00A82148" w:rsidRDefault="008108A9" w:rsidP="008108A9">
            <w:pPr>
              <w:spacing w:line="240" w:lineRule="auto"/>
              <w:jc w:val="right"/>
              <w:rPr>
                <w:rFonts w:cs="Lucida Sans Unicode"/>
                <w:sz w:val="18"/>
                <w:szCs w:val="18"/>
              </w:rPr>
            </w:pPr>
            <w:r w:rsidRPr="00A82148">
              <w:rPr>
                <w:rFonts w:cs="Lucida Sans Unicode"/>
                <w:sz w:val="18"/>
                <w:szCs w:val="18"/>
              </w:rPr>
              <w:t>8.928</w:t>
            </w:r>
          </w:p>
        </w:tc>
      </w:tr>
      <w:tr w:rsidR="008108A9" w:rsidRPr="00A82148" w14:paraId="3EFFC2E3" w14:textId="77777777" w:rsidTr="00C5117F">
        <w:trPr>
          <w:trHeight w:val="222"/>
        </w:trPr>
        <w:tc>
          <w:tcPr>
            <w:tcW w:w="3773" w:type="dxa"/>
            <w:tcBorders>
              <w:top w:val="nil"/>
              <w:left w:val="single" w:sz="4" w:space="0" w:color="auto"/>
              <w:bottom w:val="single" w:sz="4" w:space="0" w:color="auto"/>
              <w:right w:val="single" w:sz="4" w:space="0" w:color="auto"/>
            </w:tcBorders>
            <w:shd w:val="clear" w:color="000000" w:fill="FFFFFF"/>
            <w:noWrap/>
            <w:vAlign w:val="bottom"/>
            <w:hideMark/>
          </w:tcPr>
          <w:p w14:paraId="6F785650" w14:textId="77777777" w:rsidR="008108A9" w:rsidRPr="00A82148" w:rsidRDefault="008108A9" w:rsidP="008108A9">
            <w:pPr>
              <w:spacing w:line="240" w:lineRule="auto"/>
              <w:rPr>
                <w:rFonts w:cs="Lucida Sans Unicode"/>
                <w:sz w:val="18"/>
                <w:szCs w:val="18"/>
              </w:rPr>
            </w:pPr>
            <w:r w:rsidRPr="00A82148">
              <w:rPr>
                <w:rFonts w:cs="Lucida Sans Unicode"/>
                <w:sz w:val="18"/>
                <w:szCs w:val="18"/>
              </w:rPr>
              <w:t>Nutrition &amp; Care</w:t>
            </w:r>
          </w:p>
        </w:tc>
        <w:tc>
          <w:tcPr>
            <w:tcW w:w="2756" w:type="dxa"/>
            <w:tcBorders>
              <w:top w:val="nil"/>
              <w:left w:val="nil"/>
              <w:bottom w:val="single" w:sz="4" w:space="0" w:color="auto"/>
              <w:right w:val="single" w:sz="4" w:space="0" w:color="auto"/>
            </w:tcBorders>
            <w:shd w:val="clear" w:color="000000" w:fill="EAE6DE"/>
            <w:noWrap/>
            <w:vAlign w:val="bottom"/>
            <w:hideMark/>
          </w:tcPr>
          <w:p w14:paraId="7694242F" w14:textId="77777777" w:rsidR="008108A9" w:rsidRPr="00A82148" w:rsidRDefault="008108A9" w:rsidP="008108A9">
            <w:pPr>
              <w:spacing w:line="240" w:lineRule="auto"/>
              <w:jc w:val="right"/>
              <w:rPr>
                <w:rFonts w:cs="Lucida Sans Unicode"/>
                <w:sz w:val="18"/>
                <w:szCs w:val="18"/>
              </w:rPr>
            </w:pPr>
            <w:r w:rsidRPr="00A82148">
              <w:rPr>
                <w:rFonts w:cs="Lucida Sans Unicode"/>
                <w:sz w:val="18"/>
                <w:szCs w:val="18"/>
              </w:rPr>
              <w:t>8.549</w:t>
            </w:r>
          </w:p>
        </w:tc>
        <w:tc>
          <w:tcPr>
            <w:tcW w:w="2780" w:type="dxa"/>
            <w:tcBorders>
              <w:top w:val="nil"/>
              <w:left w:val="nil"/>
              <w:bottom w:val="single" w:sz="4" w:space="0" w:color="auto"/>
              <w:right w:val="single" w:sz="4" w:space="0" w:color="auto"/>
            </w:tcBorders>
            <w:shd w:val="clear" w:color="000000" w:fill="FFFFFF"/>
            <w:noWrap/>
            <w:vAlign w:val="bottom"/>
            <w:hideMark/>
          </w:tcPr>
          <w:p w14:paraId="2C3D1949" w14:textId="77777777" w:rsidR="008108A9" w:rsidRPr="00A82148" w:rsidRDefault="008108A9" w:rsidP="008108A9">
            <w:pPr>
              <w:spacing w:line="240" w:lineRule="auto"/>
              <w:jc w:val="right"/>
              <w:rPr>
                <w:rFonts w:cs="Lucida Sans Unicode"/>
                <w:sz w:val="18"/>
                <w:szCs w:val="18"/>
              </w:rPr>
            </w:pPr>
            <w:r w:rsidRPr="00A82148">
              <w:rPr>
                <w:rFonts w:cs="Lucida Sans Unicode"/>
                <w:sz w:val="18"/>
                <w:szCs w:val="18"/>
              </w:rPr>
              <w:t>7.594</w:t>
            </w:r>
          </w:p>
        </w:tc>
      </w:tr>
      <w:tr w:rsidR="008108A9" w:rsidRPr="00A82148" w14:paraId="64DADC88" w14:textId="77777777" w:rsidTr="00C5117F">
        <w:trPr>
          <w:trHeight w:val="222"/>
        </w:trPr>
        <w:tc>
          <w:tcPr>
            <w:tcW w:w="3773" w:type="dxa"/>
            <w:tcBorders>
              <w:top w:val="nil"/>
              <w:left w:val="single" w:sz="4" w:space="0" w:color="auto"/>
              <w:bottom w:val="single" w:sz="4" w:space="0" w:color="auto"/>
              <w:right w:val="single" w:sz="4" w:space="0" w:color="auto"/>
            </w:tcBorders>
            <w:shd w:val="clear" w:color="000000" w:fill="FFFFFF"/>
            <w:noWrap/>
            <w:vAlign w:val="bottom"/>
            <w:hideMark/>
          </w:tcPr>
          <w:p w14:paraId="74E44F3C" w14:textId="77777777" w:rsidR="008108A9" w:rsidRPr="00A82148" w:rsidRDefault="008108A9" w:rsidP="008108A9">
            <w:pPr>
              <w:spacing w:line="240" w:lineRule="auto"/>
              <w:rPr>
                <w:rFonts w:cs="Lucida Sans Unicode"/>
                <w:sz w:val="18"/>
                <w:szCs w:val="18"/>
              </w:rPr>
            </w:pPr>
            <w:r w:rsidRPr="00A82148">
              <w:rPr>
                <w:rFonts w:cs="Lucida Sans Unicode"/>
                <w:sz w:val="18"/>
                <w:szCs w:val="18"/>
              </w:rPr>
              <w:t>Performance Materials</w:t>
            </w:r>
          </w:p>
        </w:tc>
        <w:tc>
          <w:tcPr>
            <w:tcW w:w="2756" w:type="dxa"/>
            <w:tcBorders>
              <w:top w:val="nil"/>
              <w:left w:val="nil"/>
              <w:bottom w:val="single" w:sz="4" w:space="0" w:color="auto"/>
              <w:right w:val="single" w:sz="4" w:space="0" w:color="auto"/>
            </w:tcBorders>
            <w:shd w:val="clear" w:color="000000" w:fill="EAE6DE"/>
            <w:noWrap/>
            <w:vAlign w:val="bottom"/>
            <w:hideMark/>
          </w:tcPr>
          <w:p w14:paraId="75C0A9A7" w14:textId="77777777" w:rsidR="008108A9" w:rsidRPr="00A82148" w:rsidRDefault="008108A9" w:rsidP="008108A9">
            <w:pPr>
              <w:spacing w:line="240" w:lineRule="auto"/>
              <w:jc w:val="right"/>
              <w:rPr>
                <w:rFonts w:cs="Lucida Sans Unicode"/>
                <w:sz w:val="18"/>
                <w:szCs w:val="18"/>
              </w:rPr>
            </w:pPr>
            <w:r w:rsidRPr="00A82148">
              <w:rPr>
                <w:rFonts w:cs="Lucida Sans Unicode"/>
                <w:sz w:val="18"/>
                <w:szCs w:val="18"/>
              </w:rPr>
              <w:t>4.406</w:t>
            </w:r>
          </w:p>
        </w:tc>
        <w:tc>
          <w:tcPr>
            <w:tcW w:w="2780" w:type="dxa"/>
            <w:tcBorders>
              <w:top w:val="nil"/>
              <w:left w:val="nil"/>
              <w:bottom w:val="single" w:sz="4" w:space="0" w:color="auto"/>
              <w:right w:val="single" w:sz="4" w:space="0" w:color="auto"/>
            </w:tcBorders>
            <w:shd w:val="clear" w:color="000000" w:fill="FFFFFF"/>
            <w:noWrap/>
            <w:vAlign w:val="bottom"/>
            <w:hideMark/>
          </w:tcPr>
          <w:p w14:paraId="7B396B6B" w14:textId="77777777" w:rsidR="008108A9" w:rsidRPr="00A82148" w:rsidRDefault="008108A9" w:rsidP="008108A9">
            <w:pPr>
              <w:spacing w:line="240" w:lineRule="auto"/>
              <w:jc w:val="right"/>
              <w:rPr>
                <w:rFonts w:cs="Lucida Sans Unicode"/>
                <w:sz w:val="18"/>
                <w:szCs w:val="18"/>
              </w:rPr>
            </w:pPr>
            <w:r w:rsidRPr="00A82148">
              <w:rPr>
                <w:rFonts w:cs="Lucida Sans Unicode"/>
                <w:sz w:val="18"/>
                <w:szCs w:val="18"/>
              </w:rPr>
              <w:t>4.393</w:t>
            </w:r>
          </w:p>
        </w:tc>
      </w:tr>
      <w:tr w:rsidR="008108A9" w:rsidRPr="00A82148" w14:paraId="64D62C96" w14:textId="77777777" w:rsidTr="00C5117F">
        <w:trPr>
          <w:trHeight w:val="222"/>
        </w:trPr>
        <w:tc>
          <w:tcPr>
            <w:tcW w:w="3773" w:type="dxa"/>
            <w:tcBorders>
              <w:top w:val="nil"/>
              <w:left w:val="single" w:sz="4" w:space="0" w:color="auto"/>
              <w:bottom w:val="single" w:sz="4" w:space="0" w:color="auto"/>
              <w:right w:val="single" w:sz="4" w:space="0" w:color="auto"/>
            </w:tcBorders>
            <w:shd w:val="clear" w:color="000000" w:fill="FFFFFF"/>
            <w:noWrap/>
            <w:vAlign w:val="bottom"/>
            <w:hideMark/>
          </w:tcPr>
          <w:p w14:paraId="3B4B4691" w14:textId="77777777" w:rsidR="008108A9" w:rsidRPr="00A82148" w:rsidRDefault="008108A9" w:rsidP="008108A9">
            <w:pPr>
              <w:spacing w:line="240" w:lineRule="auto"/>
              <w:rPr>
                <w:rFonts w:cs="Lucida Sans Unicode"/>
                <w:sz w:val="18"/>
                <w:szCs w:val="18"/>
              </w:rPr>
            </w:pPr>
            <w:r w:rsidRPr="00A82148">
              <w:rPr>
                <w:rFonts w:cs="Lucida Sans Unicode"/>
                <w:sz w:val="18"/>
                <w:szCs w:val="18"/>
              </w:rPr>
              <w:t>Services</w:t>
            </w:r>
          </w:p>
        </w:tc>
        <w:tc>
          <w:tcPr>
            <w:tcW w:w="2756" w:type="dxa"/>
            <w:tcBorders>
              <w:top w:val="nil"/>
              <w:left w:val="nil"/>
              <w:bottom w:val="single" w:sz="4" w:space="0" w:color="auto"/>
              <w:right w:val="single" w:sz="4" w:space="0" w:color="auto"/>
            </w:tcBorders>
            <w:shd w:val="clear" w:color="000000" w:fill="EAE6DE"/>
            <w:noWrap/>
            <w:vAlign w:val="bottom"/>
            <w:hideMark/>
          </w:tcPr>
          <w:p w14:paraId="51DEF780" w14:textId="77777777" w:rsidR="008108A9" w:rsidRPr="00A82148" w:rsidRDefault="008108A9" w:rsidP="008108A9">
            <w:pPr>
              <w:spacing w:line="240" w:lineRule="auto"/>
              <w:jc w:val="right"/>
              <w:rPr>
                <w:rFonts w:cs="Lucida Sans Unicode"/>
                <w:sz w:val="18"/>
                <w:szCs w:val="18"/>
              </w:rPr>
            </w:pPr>
            <w:r w:rsidRPr="00A82148">
              <w:rPr>
                <w:rFonts w:cs="Lucida Sans Unicode"/>
                <w:sz w:val="18"/>
                <w:szCs w:val="18"/>
              </w:rPr>
              <w:t>12.705</w:t>
            </w:r>
          </w:p>
        </w:tc>
        <w:tc>
          <w:tcPr>
            <w:tcW w:w="2780" w:type="dxa"/>
            <w:tcBorders>
              <w:top w:val="nil"/>
              <w:left w:val="nil"/>
              <w:bottom w:val="single" w:sz="4" w:space="0" w:color="auto"/>
              <w:right w:val="single" w:sz="4" w:space="0" w:color="auto"/>
            </w:tcBorders>
            <w:shd w:val="clear" w:color="000000" w:fill="FFFFFF"/>
            <w:noWrap/>
            <w:vAlign w:val="bottom"/>
            <w:hideMark/>
          </w:tcPr>
          <w:p w14:paraId="71C9C6A2" w14:textId="77777777" w:rsidR="008108A9" w:rsidRPr="00A82148" w:rsidRDefault="008108A9" w:rsidP="008108A9">
            <w:pPr>
              <w:spacing w:line="240" w:lineRule="auto"/>
              <w:jc w:val="right"/>
              <w:rPr>
                <w:rFonts w:cs="Lucida Sans Unicode"/>
                <w:sz w:val="18"/>
                <w:szCs w:val="18"/>
              </w:rPr>
            </w:pPr>
            <w:r w:rsidRPr="00A82148">
              <w:rPr>
                <w:rFonts w:cs="Lucida Sans Unicode"/>
                <w:sz w:val="18"/>
                <w:szCs w:val="18"/>
              </w:rPr>
              <w:t>12.892</w:t>
            </w:r>
          </w:p>
        </w:tc>
      </w:tr>
      <w:tr w:rsidR="008108A9" w:rsidRPr="00A82148" w14:paraId="34E7D0D6" w14:textId="77777777" w:rsidTr="00C5117F">
        <w:trPr>
          <w:trHeight w:val="222"/>
        </w:trPr>
        <w:tc>
          <w:tcPr>
            <w:tcW w:w="3773" w:type="dxa"/>
            <w:tcBorders>
              <w:top w:val="nil"/>
              <w:left w:val="single" w:sz="4" w:space="0" w:color="auto"/>
              <w:bottom w:val="single" w:sz="4" w:space="0" w:color="auto"/>
              <w:right w:val="single" w:sz="4" w:space="0" w:color="auto"/>
            </w:tcBorders>
            <w:shd w:val="clear" w:color="000000" w:fill="FFFFFF"/>
            <w:noWrap/>
            <w:vAlign w:val="bottom"/>
            <w:hideMark/>
          </w:tcPr>
          <w:p w14:paraId="07795A86" w14:textId="77777777" w:rsidR="008108A9" w:rsidRPr="00A82148" w:rsidRDefault="008108A9" w:rsidP="008108A9">
            <w:pPr>
              <w:spacing w:line="240" w:lineRule="auto"/>
              <w:rPr>
                <w:rFonts w:cs="Lucida Sans Unicode"/>
                <w:sz w:val="18"/>
                <w:szCs w:val="18"/>
              </w:rPr>
            </w:pPr>
            <w:r w:rsidRPr="00A82148">
              <w:rPr>
                <w:rFonts w:cs="Lucida Sans Unicode"/>
                <w:sz w:val="18"/>
                <w:szCs w:val="18"/>
              </w:rPr>
              <w:t>Sonstige Aktivitäten</w:t>
            </w:r>
          </w:p>
        </w:tc>
        <w:tc>
          <w:tcPr>
            <w:tcW w:w="2756" w:type="dxa"/>
            <w:tcBorders>
              <w:top w:val="nil"/>
              <w:left w:val="nil"/>
              <w:bottom w:val="single" w:sz="4" w:space="0" w:color="auto"/>
              <w:right w:val="single" w:sz="4" w:space="0" w:color="auto"/>
            </w:tcBorders>
            <w:shd w:val="clear" w:color="000000" w:fill="EAE6DE"/>
            <w:noWrap/>
            <w:vAlign w:val="bottom"/>
            <w:hideMark/>
          </w:tcPr>
          <w:p w14:paraId="55928CF6" w14:textId="77777777" w:rsidR="008108A9" w:rsidRPr="00A82148" w:rsidRDefault="008108A9" w:rsidP="008108A9">
            <w:pPr>
              <w:spacing w:line="240" w:lineRule="auto"/>
              <w:jc w:val="right"/>
              <w:rPr>
                <w:rFonts w:cs="Lucida Sans Unicode"/>
                <w:sz w:val="18"/>
                <w:szCs w:val="18"/>
              </w:rPr>
            </w:pPr>
            <w:r w:rsidRPr="00A82148">
              <w:rPr>
                <w:rFonts w:cs="Lucida Sans Unicode"/>
                <w:sz w:val="18"/>
                <w:szCs w:val="18"/>
              </w:rPr>
              <w:t>622</w:t>
            </w:r>
          </w:p>
        </w:tc>
        <w:tc>
          <w:tcPr>
            <w:tcW w:w="2780" w:type="dxa"/>
            <w:tcBorders>
              <w:top w:val="nil"/>
              <w:left w:val="nil"/>
              <w:bottom w:val="single" w:sz="4" w:space="0" w:color="auto"/>
              <w:right w:val="single" w:sz="4" w:space="0" w:color="auto"/>
            </w:tcBorders>
            <w:shd w:val="clear" w:color="000000" w:fill="FFFFFF"/>
            <w:noWrap/>
            <w:vAlign w:val="bottom"/>
            <w:hideMark/>
          </w:tcPr>
          <w:p w14:paraId="7236A1BD" w14:textId="77777777" w:rsidR="008108A9" w:rsidRPr="00A82148" w:rsidRDefault="008108A9" w:rsidP="008108A9">
            <w:pPr>
              <w:spacing w:line="240" w:lineRule="auto"/>
              <w:jc w:val="right"/>
              <w:rPr>
                <w:rFonts w:cs="Lucida Sans Unicode"/>
                <w:sz w:val="18"/>
                <w:szCs w:val="18"/>
              </w:rPr>
            </w:pPr>
            <w:r w:rsidRPr="00A82148">
              <w:rPr>
                <w:rFonts w:cs="Lucida Sans Unicode"/>
                <w:sz w:val="18"/>
                <w:szCs w:val="18"/>
              </w:rPr>
              <w:t>544</w:t>
            </w:r>
          </w:p>
        </w:tc>
      </w:tr>
      <w:tr w:rsidR="008108A9" w:rsidRPr="00A82148" w14:paraId="0E81DCED" w14:textId="77777777" w:rsidTr="00C5117F">
        <w:trPr>
          <w:trHeight w:val="222"/>
        </w:trPr>
        <w:tc>
          <w:tcPr>
            <w:tcW w:w="3773" w:type="dxa"/>
            <w:tcBorders>
              <w:top w:val="nil"/>
              <w:left w:val="single" w:sz="4" w:space="0" w:color="auto"/>
              <w:bottom w:val="single" w:sz="4" w:space="0" w:color="auto"/>
              <w:right w:val="single" w:sz="4" w:space="0" w:color="auto"/>
            </w:tcBorders>
            <w:shd w:val="clear" w:color="000000" w:fill="FFFFFF"/>
            <w:noWrap/>
            <w:vAlign w:val="bottom"/>
            <w:hideMark/>
          </w:tcPr>
          <w:p w14:paraId="3C438147" w14:textId="77777777" w:rsidR="008108A9" w:rsidRPr="00A82148" w:rsidRDefault="008108A9" w:rsidP="008108A9">
            <w:pPr>
              <w:spacing w:line="240" w:lineRule="auto"/>
              <w:rPr>
                <w:rFonts w:cs="Lucida Sans Unicode"/>
                <w:b/>
                <w:bCs/>
                <w:sz w:val="18"/>
                <w:szCs w:val="18"/>
              </w:rPr>
            </w:pPr>
            <w:r w:rsidRPr="00A82148">
              <w:rPr>
                <w:rFonts w:cs="Lucida Sans Unicode"/>
                <w:b/>
                <w:bCs/>
                <w:sz w:val="18"/>
                <w:szCs w:val="18"/>
              </w:rPr>
              <w:t>Konzern</w:t>
            </w:r>
          </w:p>
        </w:tc>
        <w:tc>
          <w:tcPr>
            <w:tcW w:w="2756" w:type="dxa"/>
            <w:tcBorders>
              <w:top w:val="nil"/>
              <w:left w:val="nil"/>
              <w:bottom w:val="single" w:sz="4" w:space="0" w:color="auto"/>
              <w:right w:val="single" w:sz="4" w:space="0" w:color="auto"/>
            </w:tcBorders>
            <w:shd w:val="clear" w:color="000000" w:fill="EAE6DE"/>
            <w:noWrap/>
            <w:vAlign w:val="bottom"/>
            <w:hideMark/>
          </w:tcPr>
          <w:p w14:paraId="04C34AFA" w14:textId="77777777" w:rsidR="008108A9" w:rsidRPr="00A82148" w:rsidRDefault="008108A9" w:rsidP="008108A9">
            <w:pPr>
              <w:spacing w:line="240" w:lineRule="auto"/>
              <w:jc w:val="right"/>
              <w:rPr>
                <w:rFonts w:cs="Lucida Sans Unicode"/>
                <w:sz w:val="18"/>
                <w:szCs w:val="18"/>
              </w:rPr>
            </w:pPr>
            <w:r w:rsidRPr="00A82148">
              <w:rPr>
                <w:rFonts w:cs="Lucida Sans Unicode"/>
                <w:sz w:val="18"/>
                <w:szCs w:val="18"/>
              </w:rPr>
              <w:t>35.424</w:t>
            </w:r>
          </w:p>
        </w:tc>
        <w:tc>
          <w:tcPr>
            <w:tcW w:w="2780" w:type="dxa"/>
            <w:tcBorders>
              <w:top w:val="nil"/>
              <w:left w:val="nil"/>
              <w:bottom w:val="single" w:sz="4" w:space="0" w:color="auto"/>
              <w:right w:val="single" w:sz="4" w:space="0" w:color="auto"/>
            </w:tcBorders>
            <w:shd w:val="clear" w:color="000000" w:fill="FFFFFF"/>
            <w:noWrap/>
            <w:vAlign w:val="bottom"/>
            <w:hideMark/>
          </w:tcPr>
          <w:p w14:paraId="5320058D" w14:textId="77777777" w:rsidR="008108A9" w:rsidRPr="00A82148" w:rsidRDefault="008108A9" w:rsidP="008108A9">
            <w:pPr>
              <w:spacing w:line="240" w:lineRule="auto"/>
              <w:jc w:val="right"/>
              <w:rPr>
                <w:rFonts w:cs="Lucida Sans Unicode"/>
                <w:sz w:val="18"/>
                <w:szCs w:val="18"/>
              </w:rPr>
            </w:pPr>
            <w:r w:rsidRPr="00A82148">
              <w:rPr>
                <w:rFonts w:cs="Lucida Sans Unicode"/>
                <w:sz w:val="18"/>
                <w:szCs w:val="18"/>
              </w:rPr>
              <w:t>34.351</w:t>
            </w:r>
          </w:p>
        </w:tc>
      </w:tr>
    </w:tbl>
    <w:p w14:paraId="27051663" w14:textId="77777777" w:rsidR="000B1B97" w:rsidRDefault="000B1B97" w:rsidP="0006177F"/>
    <w:p w14:paraId="0938A6D7" w14:textId="77777777" w:rsidR="000B1B97" w:rsidRDefault="000B1B97" w:rsidP="0006177F"/>
    <w:p w14:paraId="5D653589" w14:textId="77777777" w:rsid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 xml:space="preserve">Informationen zum Konzern </w:t>
      </w:r>
    </w:p>
    <w:p w14:paraId="0EC3A1CA" w14:textId="12C3E12D" w:rsidR="00A82F9D" w:rsidRDefault="00A82F9D" w:rsidP="00A82F9D">
      <w:pPr>
        <w:spacing w:line="220" w:lineRule="exact"/>
        <w:rPr>
          <w:rFonts w:ascii="Calibri" w:hAnsi="Calibri"/>
          <w:sz w:val="18"/>
          <w:szCs w:val="18"/>
        </w:rPr>
      </w:pPr>
      <w:r>
        <w:rPr>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w:t>
      </w:r>
      <w:r w:rsidR="00C5117F">
        <w:rPr>
          <w:sz w:val="18"/>
          <w:szCs w:val="18"/>
        </w:rPr>
        <w:t>o ein</w:t>
      </w:r>
      <w:r>
        <w:rPr>
          <w:sz w:val="18"/>
          <w:szCs w:val="18"/>
        </w:rPr>
        <w:t xml:space="preserve"> </w:t>
      </w:r>
      <w:r w:rsidR="00C5117F">
        <w:rPr>
          <w:sz w:val="18"/>
          <w:szCs w:val="18"/>
        </w:rPr>
        <w:t xml:space="preserve">operatives Ergebnis </w:t>
      </w:r>
      <w:r>
        <w:rPr>
          <w:sz w:val="18"/>
          <w:szCs w:val="18"/>
        </w:rPr>
        <w:t>(bereinigtes EBITDA) von 2,165 Mrd. Euro.</w:t>
      </w:r>
    </w:p>
    <w:p w14:paraId="02226DC5" w14:textId="77777777" w:rsidR="00A82F9D" w:rsidRDefault="00A82F9D" w:rsidP="00A82F9D">
      <w:pPr>
        <w:rPr>
          <w:sz w:val="18"/>
          <w:szCs w:val="18"/>
        </w:rPr>
      </w:pPr>
    </w:p>
    <w:p w14:paraId="7DD9D88F"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2955D66C" w14:textId="77777777" w:rsidR="000B1B97" w:rsidRPr="0084776C" w:rsidRDefault="000B1B97" w:rsidP="0084776C">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w:t>
      </w:r>
      <w:r w:rsidR="0084776C">
        <w:rPr>
          <w:rFonts w:cs="Lucida Sans Unicode"/>
          <w:bCs/>
          <w:sz w:val="18"/>
          <w:szCs w:val="18"/>
        </w:rPr>
        <w:t>n.</w:t>
      </w:r>
    </w:p>
    <w:sectPr w:rsidR="000B1B97" w:rsidRPr="0084776C" w:rsidSect="00A82148">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AF9DD" w14:textId="77777777" w:rsidR="00971786" w:rsidRDefault="00971786" w:rsidP="00FD1184">
      <w:r>
        <w:separator/>
      </w:r>
    </w:p>
  </w:endnote>
  <w:endnote w:type="continuationSeparator" w:id="0">
    <w:p w14:paraId="40EE0FE7" w14:textId="77777777" w:rsidR="00971786" w:rsidRDefault="0097178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CBC3B" w14:textId="77777777" w:rsidR="00971786" w:rsidRDefault="00971786">
    <w:pPr>
      <w:pStyle w:val="Fuzeile"/>
    </w:pPr>
  </w:p>
  <w:p w14:paraId="00DDF1AA" w14:textId="77777777" w:rsidR="00971786" w:rsidRDefault="0097178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5917CC">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917CC">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CA505" w14:textId="77777777" w:rsidR="00971786" w:rsidRDefault="00971786" w:rsidP="00316EC0">
    <w:pPr>
      <w:pStyle w:val="Fuzeile"/>
    </w:pPr>
  </w:p>
  <w:p w14:paraId="2EA35D53" w14:textId="77777777" w:rsidR="00971786" w:rsidRPr="005225EC" w:rsidRDefault="0097178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917CC">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917CC">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6777A" w14:textId="77777777" w:rsidR="00971786" w:rsidRDefault="00971786" w:rsidP="00FD1184">
      <w:r>
        <w:separator/>
      </w:r>
    </w:p>
  </w:footnote>
  <w:footnote w:type="continuationSeparator" w:id="0">
    <w:p w14:paraId="364BFCB9" w14:textId="77777777" w:rsidR="00971786" w:rsidRDefault="0097178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5513" w14:textId="77777777" w:rsidR="00971786" w:rsidRPr="006C35A6" w:rsidRDefault="00971786" w:rsidP="00316EC0">
    <w:pPr>
      <w:pStyle w:val="Kopfzeile"/>
      <w:spacing w:after="1880"/>
      <w:rPr>
        <w:sz w:val="2"/>
        <w:szCs w:val="2"/>
      </w:rPr>
    </w:pPr>
    <w:r>
      <w:rPr>
        <w:noProof/>
        <w:lang w:eastAsia="zh-CN"/>
      </w:rPr>
      <w:drawing>
        <wp:anchor distT="0" distB="0" distL="114300" distR="114300" simplePos="0" relativeHeight="251665408" behindDoc="0" locked="0" layoutInCell="1" allowOverlap="1" wp14:anchorId="6289E251" wp14:editId="5EBC2DE4">
          <wp:simplePos x="0" y="0"/>
          <wp:positionH relativeFrom="column">
            <wp:posOffset>0</wp:posOffset>
          </wp:positionH>
          <wp:positionV relativeFrom="paragraph">
            <wp:posOffset>-17780</wp:posOffset>
          </wp:positionV>
          <wp:extent cx="1296000" cy="187200"/>
          <wp:effectExtent l="0" t="0" r="0" b="3810"/>
          <wp:wrapNone/>
          <wp:docPr id="9"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lang w:eastAsia="zh-CN"/>
      </w:rPr>
      <w:drawing>
        <wp:anchor distT="0" distB="0" distL="114300" distR="114300" simplePos="0" relativeHeight="251661312" behindDoc="1" locked="0" layoutInCell="1" allowOverlap="1" wp14:anchorId="74397651" wp14:editId="5B7CF03E">
          <wp:simplePos x="0" y="0"/>
          <wp:positionH relativeFrom="column">
            <wp:posOffset>4266565</wp:posOffset>
          </wp:positionH>
          <wp:positionV relativeFrom="paragraph">
            <wp:posOffset>-144145</wp:posOffset>
          </wp:positionV>
          <wp:extent cx="1872000" cy="5004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4F9C8" w14:textId="77777777" w:rsidR="00971786" w:rsidRPr="006C35A6" w:rsidRDefault="00971786">
    <w:pPr>
      <w:pStyle w:val="Kopfzeile"/>
      <w:rPr>
        <w:b/>
        <w:sz w:val="2"/>
        <w:szCs w:val="2"/>
      </w:rPr>
    </w:pPr>
    <w:r>
      <w:rPr>
        <w:noProof/>
        <w:lang w:eastAsia="zh-CN"/>
      </w:rPr>
      <w:drawing>
        <wp:anchor distT="0" distB="0" distL="114300" distR="114300" simplePos="0" relativeHeight="251663360" behindDoc="0" locked="0" layoutInCell="1" allowOverlap="1" wp14:anchorId="63196D3D" wp14:editId="61809A85">
          <wp:simplePos x="0" y="0"/>
          <wp:positionH relativeFrom="column">
            <wp:posOffset>0</wp:posOffset>
          </wp:positionH>
          <wp:positionV relativeFrom="paragraph">
            <wp:posOffset>-17780</wp:posOffset>
          </wp:positionV>
          <wp:extent cx="1296000" cy="187200"/>
          <wp:effectExtent l="0" t="0" r="0" b="3810"/>
          <wp:wrapNone/>
          <wp:docPr id="1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lang w:eastAsia="zh-CN"/>
      </w:rPr>
      <w:drawing>
        <wp:anchor distT="0" distB="0" distL="114300" distR="114300" simplePos="0" relativeHeight="251660288" behindDoc="1" locked="0" layoutInCell="1" allowOverlap="1" wp14:anchorId="1DB4C699" wp14:editId="3B338CBC">
          <wp:simplePos x="0" y="0"/>
          <wp:positionH relativeFrom="column">
            <wp:posOffset>4266565</wp:posOffset>
          </wp:positionH>
          <wp:positionV relativeFrom="paragraph">
            <wp:posOffset>-144145</wp:posOffset>
          </wp:positionV>
          <wp:extent cx="1872000" cy="5004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5AFA"/>
    <w:rsid w:val="00035360"/>
    <w:rsid w:val="00042060"/>
    <w:rsid w:val="00044EB8"/>
    <w:rsid w:val="00046D8D"/>
    <w:rsid w:val="00047E57"/>
    <w:rsid w:val="00052FB1"/>
    <w:rsid w:val="0006177F"/>
    <w:rsid w:val="0008302B"/>
    <w:rsid w:val="00084555"/>
    <w:rsid w:val="000846DA"/>
    <w:rsid w:val="00086556"/>
    <w:rsid w:val="000902FA"/>
    <w:rsid w:val="00092F83"/>
    <w:rsid w:val="000A0DDB"/>
    <w:rsid w:val="000A4E28"/>
    <w:rsid w:val="000A7091"/>
    <w:rsid w:val="000B1B97"/>
    <w:rsid w:val="000B4D73"/>
    <w:rsid w:val="000D1DD8"/>
    <w:rsid w:val="000E06AB"/>
    <w:rsid w:val="000F0479"/>
    <w:rsid w:val="000F2778"/>
    <w:rsid w:val="000F70A3"/>
    <w:rsid w:val="00100210"/>
    <w:rsid w:val="001029CE"/>
    <w:rsid w:val="001175D3"/>
    <w:rsid w:val="00124443"/>
    <w:rsid w:val="00130512"/>
    <w:rsid w:val="00141A2F"/>
    <w:rsid w:val="001559BA"/>
    <w:rsid w:val="001625AF"/>
    <w:rsid w:val="001631E8"/>
    <w:rsid w:val="00165932"/>
    <w:rsid w:val="0017414F"/>
    <w:rsid w:val="00196518"/>
    <w:rsid w:val="001B206A"/>
    <w:rsid w:val="001B5BE9"/>
    <w:rsid w:val="001F00B7"/>
    <w:rsid w:val="001F7C26"/>
    <w:rsid w:val="00214B1A"/>
    <w:rsid w:val="002159BA"/>
    <w:rsid w:val="00221C32"/>
    <w:rsid w:val="0022399B"/>
    <w:rsid w:val="00233793"/>
    <w:rsid w:val="0023466C"/>
    <w:rsid w:val="00242A50"/>
    <w:rsid w:val="0024351A"/>
    <w:rsid w:val="0024351E"/>
    <w:rsid w:val="002465EB"/>
    <w:rsid w:val="00247D5A"/>
    <w:rsid w:val="00262EE6"/>
    <w:rsid w:val="00266B39"/>
    <w:rsid w:val="00271596"/>
    <w:rsid w:val="002720C3"/>
    <w:rsid w:val="002771D9"/>
    <w:rsid w:val="00287090"/>
    <w:rsid w:val="00290F07"/>
    <w:rsid w:val="002922C1"/>
    <w:rsid w:val="002A1780"/>
    <w:rsid w:val="002A76DB"/>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543BE"/>
    <w:rsid w:val="00367974"/>
    <w:rsid w:val="00380845"/>
    <w:rsid w:val="00384C52"/>
    <w:rsid w:val="00393AAC"/>
    <w:rsid w:val="003A023D"/>
    <w:rsid w:val="003A1BB1"/>
    <w:rsid w:val="003A4CED"/>
    <w:rsid w:val="003C0198"/>
    <w:rsid w:val="003D3C20"/>
    <w:rsid w:val="003D6E84"/>
    <w:rsid w:val="003E4161"/>
    <w:rsid w:val="003F01FD"/>
    <w:rsid w:val="004016F5"/>
    <w:rsid w:val="00401D7E"/>
    <w:rsid w:val="004146D3"/>
    <w:rsid w:val="00422338"/>
    <w:rsid w:val="00425650"/>
    <w:rsid w:val="00432732"/>
    <w:rsid w:val="00437F4C"/>
    <w:rsid w:val="00471063"/>
    <w:rsid w:val="00476F6F"/>
    <w:rsid w:val="0047761E"/>
    <w:rsid w:val="00480960"/>
    <w:rsid w:val="0048125C"/>
    <w:rsid w:val="004815AA"/>
    <w:rsid w:val="004820F9"/>
    <w:rsid w:val="00486D1C"/>
    <w:rsid w:val="00487822"/>
    <w:rsid w:val="00491C7E"/>
    <w:rsid w:val="0049367A"/>
    <w:rsid w:val="004A28CF"/>
    <w:rsid w:val="004A440C"/>
    <w:rsid w:val="004A5E45"/>
    <w:rsid w:val="004C45FB"/>
    <w:rsid w:val="004C520C"/>
    <w:rsid w:val="004C5E53"/>
    <w:rsid w:val="004E04B2"/>
    <w:rsid w:val="004E1DCE"/>
    <w:rsid w:val="004E27F6"/>
    <w:rsid w:val="004E3505"/>
    <w:rsid w:val="004F0B24"/>
    <w:rsid w:val="004F1444"/>
    <w:rsid w:val="005020EF"/>
    <w:rsid w:val="00503520"/>
    <w:rsid w:val="005145B1"/>
    <w:rsid w:val="005225EC"/>
    <w:rsid w:val="0053092C"/>
    <w:rsid w:val="005337DD"/>
    <w:rsid w:val="00552ADA"/>
    <w:rsid w:val="00554C5A"/>
    <w:rsid w:val="0057548A"/>
    <w:rsid w:val="00577D9D"/>
    <w:rsid w:val="00582643"/>
    <w:rsid w:val="00582C0E"/>
    <w:rsid w:val="00587C52"/>
    <w:rsid w:val="005917CC"/>
    <w:rsid w:val="005961EC"/>
    <w:rsid w:val="005A119C"/>
    <w:rsid w:val="005A73EC"/>
    <w:rsid w:val="005B3BD7"/>
    <w:rsid w:val="005C7CE3"/>
    <w:rsid w:val="005E0397"/>
    <w:rsid w:val="005E799F"/>
    <w:rsid w:val="005F234C"/>
    <w:rsid w:val="005F50D9"/>
    <w:rsid w:val="00605C02"/>
    <w:rsid w:val="00606A38"/>
    <w:rsid w:val="00623460"/>
    <w:rsid w:val="00636C35"/>
    <w:rsid w:val="00645F2F"/>
    <w:rsid w:val="00647919"/>
    <w:rsid w:val="00652A75"/>
    <w:rsid w:val="006651E2"/>
    <w:rsid w:val="00666B81"/>
    <w:rsid w:val="006729D2"/>
    <w:rsid w:val="006A581A"/>
    <w:rsid w:val="006B5034"/>
    <w:rsid w:val="006C35A6"/>
    <w:rsid w:val="006C388A"/>
    <w:rsid w:val="006D601A"/>
    <w:rsid w:val="006E2F15"/>
    <w:rsid w:val="006F3AB9"/>
    <w:rsid w:val="00717EDA"/>
    <w:rsid w:val="007219B5"/>
    <w:rsid w:val="0072366D"/>
    <w:rsid w:val="00731495"/>
    <w:rsid w:val="00744FA6"/>
    <w:rsid w:val="00751E3D"/>
    <w:rsid w:val="00753DC3"/>
    <w:rsid w:val="00763004"/>
    <w:rsid w:val="00770879"/>
    <w:rsid w:val="00775186"/>
    <w:rsid w:val="00775D2E"/>
    <w:rsid w:val="00784360"/>
    <w:rsid w:val="007A2C47"/>
    <w:rsid w:val="007B31FC"/>
    <w:rsid w:val="007C42FA"/>
    <w:rsid w:val="007E025C"/>
    <w:rsid w:val="007E5A2B"/>
    <w:rsid w:val="007E64AC"/>
    <w:rsid w:val="007E7C76"/>
    <w:rsid w:val="007F1506"/>
    <w:rsid w:val="007F200A"/>
    <w:rsid w:val="00800AA9"/>
    <w:rsid w:val="008108A9"/>
    <w:rsid w:val="00824201"/>
    <w:rsid w:val="00826AB1"/>
    <w:rsid w:val="00834E44"/>
    <w:rsid w:val="00836B9A"/>
    <w:rsid w:val="0084138C"/>
    <w:rsid w:val="0084389E"/>
    <w:rsid w:val="00846E59"/>
    <w:rsid w:val="0084776C"/>
    <w:rsid w:val="00850FA8"/>
    <w:rsid w:val="00860A6B"/>
    <w:rsid w:val="00867A69"/>
    <w:rsid w:val="00885442"/>
    <w:rsid w:val="00894378"/>
    <w:rsid w:val="008A0D35"/>
    <w:rsid w:val="008B03E0"/>
    <w:rsid w:val="008B7AFE"/>
    <w:rsid w:val="008C00D3"/>
    <w:rsid w:val="008C06FF"/>
    <w:rsid w:val="008C2187"/>
    <w:rsid w:val="008C73E3"/>
    <w:rsid w:val="008D5A15"/>
    <w:rsid w:val="008E7921"/>
    <w:rsid w:val="008F49C5"/>
    <w:rsid w:val="008F4A69"/>
    <w:rsid w:val="009031FF"/>
    <w:rsid w:val="0090621C"/>
    <w:rsid w:val="00915982"/>
    <w:rsid w:val="00921EF8"/>
    <w:rsid w:val="00922A0A"/>
    <w:rsid w:val="0092775B"/>
    <w:rsid w:val="00934DE5"/>
    <w:rsid w:val="00935881"/>
    <w:rsid w:val="00944C90"/>
    <w:rsid w:val="009560C1"/>
    <w:rsid w:val="00966112"/>
    <w:rsid w:val="00971345"/>
    <w:rsid w:val="00971786"/>
    <w:rsid w:val="009752DC"/>
    <w:rsid w:val="0097547F"/>
    <w:rsid w:val="00977987"/>
    <w:rsid w:val="00992553"/>
    <w:rsid w:val="009A2F60"/>
    <w:rsid w:val="009A7CDC"/>
    <w:rsid w:val="009B1AD8"/>
    <w:rsid w:val="009B4921"/>
    <w:rsid w:val="009C40DA"/>
    <w:rsid w:val="009C5F4B"/>
    <w:rsid w:val="009E3A1C"/>
    <w:rsid w:val="009F05F2"/>
    <w:rsid w:val="009F07B1"/>
    <w:rsid w:val="00A03283"/>
    <w:rsid w:val="00A1593C"/>
    <w:rsid w:val="00A16154"/>
    <w:rsid w:val="00A23DFF"/>
    <w:rsid w:val="00A30BD0"/>
    <w:rsid w:val="00A3271A"/>
    <w:rsid w:val="00A333FB"/>
    <w:rsid w:val="00A3644E"/>
    <w:rsid w:val="00A41C88"/>
    <w:rsid w:val="00A6056D"/>
    <w:rsid w:val="00A60CE5"/>
    <w:rsid w:val="00A70C5E"/>
    <w:rsid w:val="00A712B8"/>
    <w:rsid w:val="00A777B7"/>
    <w:rsid w:val="00A81F2D"/>
    <w:rsid w:val="00A82148"/>
    <w:rsid w:val="00A82F9D"/>
    <w:rsid w:val="00AE3848"/>
    <w:rsid w:val="00AE6F02"/>
    <w:rsid w:val="00AF0606"/>
    <w:rsid w:val="00B00DC2"/>
    <w:rsid w:val="00B018FA"/>
    <w:rsid w:val="00B128FD"/>
    <w:rsid w:val="00B2025B"/>
    <w:rsid w:val="00B24EF0"/>
    <w:rsid w:val="00B2500C"/>
    <w:rsid w:val="00B300C4"/>
    <w:rsid w:val="00B31D5A"/>
    <w:rsid w:val="00B32D6D"/>
    <w:rsid w:val="00B46BD0"/>
    <w:rsid w:val="00B50494"/>
    <w:rsid w:val="00B50B50"/>
    <w:rsid w:val="00B811DE"/>
    <w:rsid w:val="00B85905"/>
    <w:rsid w:val="00B86CF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20E4"/>
    <w:rsid w:val="00C33407"/>
    <w:rsid w:val="00C40A8E"/>
    <w:rsid w:val="00C40E5D"/>
    <w:rsid w:val="00C421AD"/>
    <w:rsid w:val="00C4228E"/>
    <w:rsid w:val="00C4300F"/>
    <w:rsid w:val="00C5117F"/>
    <w:rsid w:val="00C53D48"/>
    <w:rsid w:val="00C60F15"/>
    <w:rsid w:val="00C62002"/>
    <w:rsid w:val="00C867A8"/>
    <w:rsid w:val="00C9038F"/>
    <w:rsid w:val="00C906BC"/>
    <w:rsid w:val="00C930F0"/>
    <w:rsid w:val="00CB3A53"/>
    <w:rsid w:val="00CC69A5"/>
    <w:rsid w:val="00CD18DB"/>
    <w:rsid w:val="00CE2E92"/>
    <w:rsid w:val="00CF2E07"/>
    <w:rsid w:val="00CF3942"/>
    <w:rsid w:val="00D0392C"/>
    <w:rsid w:val="00D129CF"/>
    <w:rsid w:val="00D333AA"/>
    <w:rsid w:val="00D35567"/>
    <w:rsid w:val="00D411CA"/>
    <w:rsid w:val="00D418FB"/>
    <w:rsid w:val="00D46695"/>
    <w:rsid w:val="00D46DAB"/>
    <w:rsid w:val="00D50B3E"/>
    <w:rsid w:val="00D55961"/>
    <w:rsid w:val="00D60C11"/>
    <w:rsid w:val="00D60EE3"/>
    <w:rsid w:val="00D67640"/>
    <w:rsid w:val="00D72A07"/>
    <w:rsid w:val="00D83D35"/>
    <w:rsid w:val="00D84239"/>
    <w:rsid w:val="00D90774"/>
    <w:rsid w:val="00D9136B"/>
    <w:rsid w:val="00D91AD3"/>
    <w:rsid w:val="00D95388"/>
    <w:rsid w:val="00D96E15"/>
    <w:rsid w:val="00DA639C"/>
    <w:rsid w:val="00DB3E3C"/>
    <w:rsid w:val="00DB6FAD"/>
    <w:rsid w:val="00DD310A"/>
    <w:rsid w:val="00DD3173"/>
    <w:rsid w:val="00DE534A"/>
    <w:rsid w:val="00DE7850"/>
    <w:rsid w:val="00DE79ED"/>
    <w:rsid w:val="00E05BB2"/>
    <w:rsid w:val="00E06F19"/>
    <w:rsid w:val="00E120CF"/>
    <w:rsid w:val="00E13506"/>
    <w:rsid w:val="00E137BB"/>
    <w:rsid w:val="00E172A1"/>
    <w:rsid w:val="00E33209"/>
    <w:rsid w:val="00E363F0"/>
    <w:rsid w:val="00E430EA"/>
    <w:rsid w:val="00E44B62"/>
    <w:rsid w:val="00E465FB"/>
    <w:rsid w:val="00E60647"/>
    <w:rsid w:val="00E67709"/>
    <w:rsid w:val="00E679CE"/>
    <w:rsid w:val="00E8576B"/>
    <w:rsid w:val="00E97290"/>
    <w:rsid w:val="00EB0C3E"/>
    <w:rsid w:val="00EB327D"/>
    <w:rsid w:val="00EC012C"/>
    <w:rsid w:val="00EC2709"/>
    <w:rsid w:val="00EC2C4D"/>
    <w:rsid w:val="00EF353E"/>
    <w:rsid w:val="00EF7EB3"/>
    <w:rsid w:val="00F02BAF"/>
    <w:rsid w:val="00F07F0E"/>
    <w:rsid w:val="00F15EF6"/>
    <w:rsid w:val="00F24D2F"/>
    <w:rsid w:val="00F47702"/>
    <w:rsid w:val="00F5602B"/>
    <w:rsid w:val="00F5608E"/>
    <w:rsid w:val="00F66FEE"/>
    <w:rsid w:val="00F708E8"/>
    <w:rsid w:val="00F73AA3"/>
    <w:rsid w:val="00F77541"/>
    <w:rsid w:val="00F87DB6"/>
    <w:rsid w:val="00F94E80"/>
    <w:rsid w:val="00FA151A"/>
    <w:rsid w:val="00FA30D7"/>
    <w:rsid w:val="00FA36B2"/>
    <w:rsid w:val="00FA4C0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E98200B"/>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145B1"/>
    <w:pPr>
      <w:ind w:left="720"/>
      <w:contextualSpacing/>
    </w:pPr>
  </w:style>
  <w:style w:type="character" w:styleId="Kommentarzeichen">
    <w:name w:val="annotation reference"/>
    <w:basedOn w:val="Absatz-Standardschriftart"/>
    <w:semiHidden/>
    <w:unhideWhenUsed/>
    <w:rsid w:val="00FA4C07"/>
    <w:rPr>
      <w:sz w:val="16"/>
      <w:szCs w:val="16"/>
    </w:rPr>
  </w:style>
  <w:style w:type="paragraph" w:styleId="Kommentartext">
    <w:name w:val="annotation text"/>
    <w:basedOn w:val="Standard"/>
    <w:link w:val="KommentartextZchn"/>
    <w:semiHidden/>
    <w:unhideWhenUsed/>
    <w:rsid w:val="00FA4C07"/>
    <w:pPr>
      <w:spacing w:line="240" w:lineRule="auto"/>
    </w:pPr>
    <w:rPr>
      <w:sz w:val="20"/>
      <w:szCs w:val="20"/>
    </w:rPr>
  </w:style>
  <w:style w:type="character" w:customStyle="1" w:styleId="KommentartextZchn">
    <w:name w:val="Kommentartext Zchn"/>
    <w:basedOn w:val="Absatz-Standardschriftart"/>
    <w:link w:val="Kommentartext"/>
    <w:semiHidden/>
    <w:rsid w:val="00FA4C07"/>
    <w:rPr>
      <w:rFonts w:ascii="Lucida Sans Unicode" w:hAnsi="Lucida Sans Unicode"/>
    </w:rPr>
  </w:style>
  <w:style w:type="paragraph" w:styleId="Kommentarthema">
    <w:name w:val="annotation subject"/>
    <w:basedOn w:val="Kommentartext"/>
    <w:next w:val="Kommentartext"/>
    <w:link w:val="KommentarthemaZchn"/>
    <w:semiHidden/>
    <w:unhideWhenUsed/>
    <w:rsid w:val="00FA4C07"/>
    <w:rPr>
      <w:b/>
      <w:bCs/>
    </w:rPr>
  </w:style>
  <w:style w:type="character" w:customStyle="1" w:styleId="KommentarthemaZchn">
    <w:name w:val="Kommentarthema Zchn"/>
    <w:basedOn w:val="KommentartextZchn"/>
    <w:link w:val="Kommentarthema"/>
    <w:semiHidden/>
    <w:rsid w:val="00FA4C07"/>
    <w:rPr>
      <w:rFonts w:ascii="Lucida Sans Unicode" w:hAnsi="Lucida Sans Unicode"/>
      <w:b/>
      <w:bCs/>
    </w:rPr>
  </w:style>
  <w:style w:type="paragraph" w:styleId="berarbeitung">
    <w:name w:val="Revision"/>
    <w:hidden/>
    <w:uiPriority w:val="99"/>
    <w:semiHidden/>
    <w:rsid w:val="00666B81"/>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876762">
      <w:bodyDiv w:val="1"/>
      <w:marLeft w:val="0"/>
      <w:marRight w:val="0"/>
      <w:marTop w:val="0"/>
      <w:marBottom w:val="0"/>
      <w:divBdr>
        <w:top w:val="none" w:sz="0" w:space="0" w:color="auto"/>
        <w:left w:val="none" w:sz="0" w:space="0" w:color="auto"/>
        <w:bottom w:val="none" w:sz="0" w:space="0" w:color="auto"/>
        <w:right w:val="none" w:sz="0" w:space="0" w:color="auto"/>
      </w:divBdr>
    </w:div>
    <w:div w:id="871528729">
      <w:bodyDiv w:val="1"/>
      <w:marLeft w:val="0"/>
      <w:marRight w:val="0"/>
      <w:marTop w:val="0"/>
      <w:marBottom w:val="0"/>
      <w:divBdr>
        <w:top w:val="none" w:sz="0" w:space="0" w:color="auto"/>
        <w:left w:val="none" w:sz="0" w:space="0" w:color="auto"/>
        <w:bottom w:val="none" w:sz="0" w:space="0" w:color="auto"/>
        <w:right w:val="none" w:sz="0" w:space="0" w:color="auto"/>
      </w:divBdr>
    </w:div>
    <w:div w:id="977027844">
      <w:bodyDiv w:val="1"/>
      <w:marLeft w:val="0"/>
      <w:marRight w:val="0"/>
      <w:marTop w:val="0"/>
      <w:marBottom w:val="0"/>
      <w:divBdr>
        <w:top w:val="none" w:sz="0" w:space="0" w:color="auto"/>
        <w:left w:val="none" w:sz="0" w:space="0" w:color="auto"/>
        <w:bottom w:val="none" w:sz="0" w:space="0" w:color="auto"/>
        <w:right w:val="none" w:sz="0" w:space="0" w:color="auto"/>
      </w:divBdr>
      <w:divsChild>
        <w:div w:id="698549910">
          <w:marLeft w:val="0"/>
          <w:marRight w:val="0"/>
          <w:marTop w:val="0"/>
          <w:marBottom w:val="0"/>
          <w:divBdr>
            <w:top w:val="none" w:sz="0" w:space="0" w:color="auto"/>
            <w:left w:val="none" w:sz="0" w:space="0" w:color="auto"/>
            <w:bottom w:val="none" w:sz="0" w:space="0" w:color="auto"/>
            <w:right w:val="none" w:sz="0" w:space="0" w:color="auto"/>
          </w:divBdr>
          <w:divsChild>
            <w:div w:id="826943779">
              <w:marLeft w:val="0"/>
              <w:marRight w:val="0"/>
              <w:marTop w:val="0"/>
              <w:marBottom w:val="0"/>
              <w:divBdr>
                <w:top w:val="none" w:sz="0" w:space="0" w:color="auto"/>
                <w:left w:val="none" w:sz="0" w:space="0" w:color="auto"/>
                <w:bottom w:val="none" w:sz="0" w:space="0" w:color="auto"/>
                <w:right w:val="none" w:sz="0" w:space="0" w:color="auto"/>
              </w:divBdr>
              <w:divsChild>
                <w:div w:id="1618413129">
                  <w:marLeft w:val="0"/>
                  <w:marRight w:val="0"/>
                  <w:marTop w:val="0"/>
                  <w:marBottom w:val="0"/>
                  <w:divBdr>
                    <w:top w:val="none" w:sz="0" w:space="0" w:color="auto"/>
                    <w:left w:val="none" w:sz="0" w:space="0" w:color="auto"/>
                    <w:bottom w:val="none" w:sz="0" w:space="0" w:color="auto"/>
                    <w:right w:val="none" w:sz="0" w:space="0" w:color="auto"/>
                  </w:divBdr>
                  <w:divsChild>
                    <w:div w:id="14358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17982">
      <w:bodyDiv w:val="1"/>
      <w:marLeft w:val="0"/>
      <w:marRight w:val="0"/>
      <w:marTop w:val="0"/>
      <w:marBottom w:val="0"/>
      <w:divBdr>
        <w:top w:val="none" w:sz="0" w:space="0" w:color="auto"/>
        <w:left w:val="none" w:sz="0" w:space="0" w:color="auto"/>
        <w:bottom w:val="none" w:sz="0" w:space="0" w:color="auto"/>
        <w:right w:val="none" w:sz="0" w:space="0" w:color="auto"/>
      </w:divBdr>
      <w:divsChild>
        <w:div w:id="2144805889">
          <w:marLeft w:val="0"/>
          <w:marRight w:val="0"/>
          <w:marTop w:val="0"/>
          <w:marBottom w:val="0"/>
          <w:divBdr>
            <w:top w:val="none" w:sz="0" w:space="0" w:color="auto"/>
            <w:left w:val="none" w:sz="0" w:space="0" w:color="auto"/>
            <w:bottom w:val="none" w:sz="0" w:space="0" w:color="auto"/>
            <w:right w:val="none" w:sz="0" w:space="0" w:color="auto"/>
          </w:divBdr>
          <w:divsChild>
            <w:div w:id="633174204">
              <w:marLeft w:val="0"/>
              <w:marRight w:val="0"/>
              <w:marTop w:val="0"/>
              <w:marBottom w:val="0"/>
              <w:divBdr>
                <w:top w:val="none" w:sz="0" w:space="0" w:color="auto"/>
                <w:left w:val="none" w:sz="0" w:space="0" w:color="auto"/>
                <w:bottom w:val="none" w:sz="0" w:space="0" w:color="auto"/>
                <w:right w:val="none" w:sz="0" w:space="0" w:color="auto"/>
              </w:divBdr>
              <w:divsChild>
                <w:div w:id="1413233165">
                  <w:marLeft w:val="0"/>
                  <w:marRight w:val="0"/>
                  <w:marTop w:val="0"/>
                  <w:marBottom w:val="0"/>
                  <w:divBdr>
                    <w:top w:val="none" w:sz="0" w:space="0" w:color="auto"/>
                    <w:left w:val="none" w:sz="0" w:space="0" w:color="auto"/>
                    <w:bottom w:val="none" w:sz="0" w:space="0" w:color="auto"/>
                    <w:right w:val="none" w:sz="0" w:space="0" w:color="auto"/>
                  </w:divBdr>
                  <w:divsChild>
                    <w:div w:id="11244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59757403">
      <w:bodyDiv w:val="1"/>
      <w:marLeft w:val="0"/>
      <w:marRight w:val="0"/>
      <w:marTop w:val="0"/>
      <w:marBottom w:val="0"/>
      <w:divBdr>
        <w:top w:val="none" w:sz="0" w:space="0" w:color="auto"/>
        <w:left w:val="none" w:sz="0" w:space="0" w:color="auto"/>
        <w:bottom w:val="none" w:sz="0" w:space="0" w:color="auto"/>
        <w:right w:val="none" w:sz="0" w:space="0" w:color="auto"/>
      </w:divBdr>
    </w:div>
    <w:div w:id="1426537475">
      <w:bodyDiv w:val="1"/>
      <w:marLeft w:val="0"/>
      <w:marRight w:val="0"/>
      <w:marTop w:val="0"/>
      <w:marBottom w:val="0"/>
      <w:divBdr>
        <w:top w:val="none" w:sz="0" w:space="0" w:color="auto"/>
        <w:left w:val="none" w:sz="0" w:space="0" w:color="auto"/>
        <w:bottom w:val="none" w:sz="0" w:space="0" w:color="auto"/>
        <w:right w:val="none" w:sz="0" w:space="0" w:color="auto"/>
      </w:divBdr>
    </w:div>
    <w:div w:id="1781535461">
      <w:bodyDiv w:val="1"/>
      <w:marLeft w:val="0"/>
      <w:marRight w:val="0"/>
      <w:marTop w:val="0"/>
      <w:marBottom w:val="0"/>
      <w:divBdr>
        <w:top w:val="none" w:sz="0" w:space="0" w:color="auto"/>
        <w:left w:val="none" w:sz="0" w:space="0" w:color="auto"/>
        <w:bottom w:val="none" w:sz="0" w:space="0" w:color="auto"/>
        <w:right w:val="none" w:sz="0" w:space="0" w:color="auto"/>
      </w:divBdr>
    </w:div>
    <w:div w:id="195147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nagh.Matthews@evoni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604C5-5855-4ECA-A94B-404430C18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6C27CD0C.dotm</Template>
  <TotalTime>0</TotalTime>
  <Pages>4</Pages>
  <Words>968</Words>
  <Characters>6176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7130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9</cp:revision>
  <cp:lastPrinted>2017-05-04T09:48:00Z</cp:lastPrinted>
  <dcterms:created xsi:type="dcterms:W3CDTF">2017-04-27T09:40:00Z</dcterms:created>
  <dcterms:modified xsi:type="dcterms:W3CDTF">2017-05-04T09:48:00Z</dcterms:modified>
</cp:coreProperties>
</file>