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D73EF2" w:rsidP="000B1B97">
            <w:pPr>
              <w:pStyle w:val="M8"/>
              <w:framePr w:wrap="auto" w:vAnchor="margin" w:hAnchor="text" w:xAlign="left" w:yAlign="inline"/>
              <w:suppressOverlap w:val="0"/>
              <w:rPr>
                <w:sz w:val="18"/>
                <w:szCs w:val="18"/>
              </w:rPr>
            </w:pPr>
            <w:r>
              <w:rPr>
                <w:sz w:val="18"/>
                <w:szCs w:val="18"/>
              </w:rPr>
              <w:t>20. Juni 2017</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r w:rsidRPr="001F2C0A">
              <w:rPr>
                <w:b/>
              </w:rPr>
              <w:br/>
            </w:r>
            <w:r w:rsidR="00D73EF2">
              <w:rPr>
                <w:b/>
              </w:rPr>
              <w:t>Matthias Ruch</w:t>
            </w:r>
          </w:p>
          <w:p w:rsidR="000B1B97" w:rsidRPr="00D73EF2" w:rsidRDefault="00D73EF2" w:rsidP="000B1B97">
            <w:pPr>
              <w:pStyle w:val="M8"/>
              <w:framePr w:wrap="auto" w:vAnchor="margin" w:hAnchor="text" w:xAlign="left" w:yAlign="inline"/>
              <w:suppressOverlap w:val="0"/>
              <w:rPr>
                <w:b/>
              </w:rPr>
            </w:pPr>
            <w:r>
              <w:rPr>
                <w:b/>
              </w:rPr>
              <w:t xml:space="preserve">Leiter </w:t>
            </w:r>
            <w:proofErr w:type="spellStart"/>
            <w:r w:rsidR="00242A50">
              <w:rPr>
                <w:b/>
              </w:rPr>
              <w:t>Externe</w:t>
            </w:r>
            <w:proofErr w:type="spellEnd"/>
            <w:r w:rsidR="00242A50">
              <w:rPr>
                <w:b/>
              </w:rPr>
              <w:t xml:space="preserve"> Kommunikation</w:t>
            </w:r>
            <w:r w:rsidR="000B1B97">
              <w:t xml:space="preserve"> </w:t>
            </w:r>
          </w:p>
          <w:p w:rsidR="000B1B97" w:rsidRDefault="00D73EF2" w:rsidP="000B1B97">
            <w:pPr>
              <w:pStyle w:val="M9"/>
              <w:framePr w:wrap="auto" w:vAnchor="margin" w:hAnchor="text" w:xAlign="left" w:yAlign="inline"/>
              <w:suppressOverlap w:val="0"/>
            </w:pPr>
            <w:r>
              <w:t>Telefon +49 201 177-3348</w:t>
            </w:r>
          </w:p>
          <w:p w:rsidR="000B1B97" w:rsidRDefault="009D6EE5" w:rsidP="000B1B97">
            <w:pPr>
              <w:pStyle w:val="M10"/>
              <w:framePr w:wrap="auto" w:vAnchor="margin" w:hAnchor="text" w:xAlign="left" w:yAlign="inline"/>
              <w:suppressOverlap w:val="0"/>
            </w:pPr>
            <w:r>
              <w:t>m</w:t>
            </w:r>
            <w:r w:rsidR="00D73EF2">
              <w:t>atthias.ruch</w:t>
            </w:r>
            <w:r w:rsidR="000B1B97">
              <w:t>@evonik.com</w:t>
            </w:r>
          </w:p>
          <w:p w:rsidR="000B1B97" w:rsidRDefault="000B1B97" w:rsidP="000B1B97">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242A50" w:rsidRDefault="00D73EF2" w:rsidP="00242A50">
            <w:pPr>
              <w:pStyle w:val="M7"/>
              <w:framePr w:wrap="auto" w:vAnchor="margin" w:hAnchor="text" w:xAlign="left" w:yAlign="inline"/>
              <w:suppressOverlap w:val="0"/>
            </w:pPr>
            <w:r>
              <w:t>Sheenagh Matthews</w:t>
            </w:r>
          </w:p>
          <w:p w:rsidR="000B1B97" w:rsidRDefault="00D73EF2" w:rsidP="00D73EF2">
            <w:pPr>
              <w:pStyle w:val="M1"/>
              <w:framePr w:wrap="auto" w:vAnchor="margin" w:hAnchor="text" w:xAlign="left" w:yAlign="inline"/>
              <w:suppressOverlap w:val="0"/>
            </w:pPr>
            <w:r>
              <w:t>Externe Kommunikation</w:t>
            </w:r>
            <w:r w:rsidR="000B1B97">
              <w:t xml:space="preserve"> </w:t>
            </w:r>
          </w:p>
          <w:p w:rsidR="000B1B97" w:rsidRDefault="000B1B97" w:rsidP="000B1B97">
            <w:pPr>
              <w:pStyle w:val="M9"/>
              <w:framePr w:wrap="auto" w:vAnchor="margin" w:hAnchor="text" w:xAlign="left" w:yAlign="inline"/>
              <w:suppressOverlap w:val="0"/>
            </w:pPr>
            <w:r>
              <w:t>T</w:t>
            </w:r>
            <w:r w:rsidR="00D73EF2">
              <w:t>elefon +49 201 177-3167</w:t>
            </w:r>
            <w:r>
              <w:t xml:space="preserve"> </w:t>
            </w:r>
          </w:p>
          <w:p w:rsidR="000B1B97" w:rsidRDefault="00D73EF2" w:rsidP="000B1B97">
            <w:pPr>
              <w:pStyle w:val="M10"/>
              <w:framePr w:wrap="auto" w:vAnchor="margin" w:hAnchor="text" w:xAlign="left" w:yAlign="inline"/>
              <w:suppressOverlap w:val="0"/>
            </w:pPr>
            <w:r>
              <w:t>Mobil +49 1520 938-7321</w:t>
            </w:r>
          </w:p>
          <w:p w:rsidR="000B1B97" w:rsidRDefault="00D73EF2" w:rsidP="000B1B97">
            <w:pPr>
              <w:pStyle w:val="M10"/>
              <w:framePr w:wrap="auto" w:vAnchor="margin" w:hAnchor="text" w:xAlign="left" w:yAlign="inline"/>
              <w:suppressOverlap w:val="0"/>
            </w:pPr>
            <w:r>
              <w:t>sheenagh.matthews</w:t>
            </w:r>
            <w:r w:rsidR="000B1B97">
              <w:t>@evonik.com</w:t>
            </w:r>
          </w:p>
          <w:p w:rsidR="000B1B97" w:rsidRDefault="000B1B97" w:rsidP="000B1B97">
            <w:pPr>
              <w:pStyle w:val="M12"/>
              <w:framePr w:wrap="auto" w:vAnchor="margin" w:hAnchor="text" w:xAlign="left" w:yAlign="inline"/>
              <w:suppressOverlap w:val="0"/>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r w:rsidR="002A4364">
        <w:rPr>
          <w:noProof/>
          <w:sz w:val="13"/>
          <w:szCs w:val="13"/>
        </w:rPr>
        <w:br/>
      </w:r>
    </w:p>
    <w:p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rsidR="00276C89" w:rsidRPr="00A93791"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Dr. Ralph Sven Kaufmann</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rsidR="00276C89" w:rsidRDefault="00276C89"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D73EF2" w:rsidRDefault="00D73EF2" w:rsidP="00D73EF2">
      <w:pPr>
        <w:rPr>
          <w:b/>
          <w:bCs/>
          <w:sz w:val="24"/>
        </w:rPr>
      </w:pPr>
      <w:r w:rsidRPr="00846DC0">
        <w:rPr>
          <w:b/>
          <w:bCs/>
          <w:sz w:val="24"/>
        </w:rPr>
        <w:t xml:space="preserve">Evonik </w:t>
      </w:r>
      <w:r>
        <w:rPr>
          <w:b/>
          <w:bCs/>
          <w:sz w:val="24"/>
        </w:rPr>
        <w:t>unterzeichnet neue syndizierte</w:t>
      </w:r>
      <w:r w:rsidRPr="00846DC0">
        <w:rPr>
          <w:b/>
          <w:bCs/>
          <w:sz w:val="24"/>
        </w:rPr>
        <w:t xml:space="preserve"> Kreditlinie über 1,75 </w:t>
      </w:r>
      <w:r>
        <w:rPr>
          <w:b/>
          <w:bCs/>
          <w:sz w:val="24"/>
        </w:rPr>
        <w:t>Milliarden</w:t>
      </w:r>
      <w:r w:rsidRPr="00846DC0">
        <w:rPr>
          <w:b/>
          <w:bCs/>
          <w:sz w:val="24"/>
        </w:rPr>
        <w:t xml:space="preserve"> €</w:t>
      </w:r>
    </w:p>
    <w:p w:rsidR="00D73EF2" w:rsidRDefault="00D73EF2" w:rsidP="00D73EF2">
      <w:pPr>
        <w:rPr>
          <w:b/>
          <w:bCs/>
          <w:sz w:val="24"/>
        </w:rPr>
      </w:pPr>
    </w:p>
    <w:p w:rsidR="00D73EF2" w:rsidRPr="009D6EE5" w:rsidRDefault="00D73EF2" w:rsidP="009D6EE5">
      <w:pPr>
        <w:rPr>
          <w:sz w:val="24"/>
        </w:rPr>
      </w:pPr>
      <w:r w:rsidRPr="009D6EE5">
        <w:rPr>
          <w:sz w:val="24"/>
        </w:rPr>
        <w:t>Evonik hat am 20.06.2017 die Refinanzierung der bestehenden Kreditlinie in Höhe von 1,75 Milliarden € erfolgreich abgeschlossen.</w:t>
      </w:r>
    </w:p>
    <w:p w:rsidR="00D73EF2" w:rsidRPr="00846DC0" w:rsidRDefault="00D73EF2" w:rsidP="009D6EE5">
      <w:pPr>
        <w:rPr>
          <w:b/>
          <w:bCs/>
          <w:sz w:val="24"/>
        </w:rPr>
      </w:pPr>
    </w:p>
    <w:p w:rsidR="00D73EF2" w:rsidRDefault="00D73EF2" w:rsidP="009D6EE5">
      <w:pPr>
        <w:rPr>
          <w:szCs w:val="22"/>
        </w:rPr>
      </w:pPr>
      <w:r w:rsidRPr="00846DC0">
        <w:rPr>
          <w:szCs w:val="22"/>
        </w:rPr>
        <w:t xml:space="preserve">Die Evonik Industries AG hat </w:t>
      </w:r>
      <w:r>
        <w:rPr>
          <w:szCs w:val="22"/>
        </w:rPr>
        <w:t xml:space="preserve">ihre bestehende syndizierte Kreditlinie zu verbesserten Konditionen mit einem Kreis von 18 Banken refinanziert. Die neue Kreditlinie mit einem unveränderten Betrag von 1,75 Milliarden € hat eine Laufzeit von 5 Jahren mit zwei Verlängerungsoptionen von jeweils einem Jahr und endet damit spätestens im Jahr 2024. </w:t>
      </w:r>
    </w:p>
    <w:p w:rsidR="00D73EF2" w:rsidRDefault="00D73EF2" w:rsidP="009D6EE5">
      <w:pPr>
        <w:rPr>
          <w:szCs w:val="22"/>
        </w:rPr>
      </w:pPr>
    </w:p>
    <w:p w:rsidR="00D73EF2" w:rsidRDefault="00D73EF2" w:rsidP="009D6EE5">
      <w:pPr>
        <w:rPr>
          <w:szCs w:val="22"/>
        </w:rPr>
      </w:pPr>
      <w:r>
        <w:rPr>
          <w:szCs w:val="22"/>
        </w:rPr>
        <w:t xml:space="preserve">Die Kreditlinie </w:t>
      </w:r>
      <w:r w:rsidRPr="00846DC0">
        <w:rPr>
          <w:szCs w:val="22"/>
        </w:rPr>
        <w:t>dient der zentralen Liquiditätsreserve des Konzerns</w:t>
      </w:r>
      <w:r>
        <w:rPr>
          <w:szCs w:val="22"/>
        </w:rPr>
        <w:t xml:space="preserve">. Durch die Refinanzierung </w:t>
      </w:r>
      <w:r w:rsidRPr="00846DC0">
        <w:rPr>
          <w:szCs w:val="22"/>
        </w:rPr>
        <w:t>profitiert Evonik vo</w:t>
      </w:r>
      <w:r>
        <w:rPr>
          <w:szCs w:val="22"/>
        </w:rPr>
        <w:t>m</w:t>
      </w:r>
      <w:r w:rsidRPr="00846DC0">
        <w:rPr>
          <w:szCs w:val="22"/>
        </w:rPr>
        <w:t xml:space="preserve"> derzeit guten </w:t>
      </w:r>
      <w:r>
        <w:rPr>
          <w:szCs w:val="22"/>
        </w:rPr>
        <w:t>Markt</w:t>
      </w:r>
      <w:r w:rsidRPr="00846DC0">
        <w:rPr>
          <w:szCs w:val="22"/>
        </w:rPr>
        <w:t xml:space="preserve">umfeld für Unternehmen </w:t>
      </w:r>
      <w:r>
        <w:rPr>
          <w:szCs w:val="22"/>
        </w:rPr>
        <w:t xml:space="preserve">mit einem soliden Investment Grade Rating </w:t>
      </w:r>
      <w:r w:rsidRPr="00846DC0">
        <w:rPr>
          <w:szCs w:val="22"/>
        </w:rPr>
        <w:t xml:space="preserve">und sichert sich finanzielle Flexibilität </w:t>
      </w:r>
      <w:r>
        <w:rPr>
          <w:szCs w:val="22"/>
        </w:rPr>
        <w:t xml:space="preserve">und Unabhängigkeit </w:t>
      </w:r>
      <w:r w:rsidRPr="00846DC0">
        <w:rPr>
          <w:szCs w:val="22"/>
        </w:rPr>
        <w:t xml:space="preserve">für die kommenden Jahre. </w:t>
      </w:r>
    </w:p>
    <w:p w:rsidR="00D73EF2" w:rsidRPr="00846DC0" w:rsidRDefault="00D73EF2" w:rsidP="009D6EE5">
      <w:pPr>
        <w:rPr>
          <w:szCs w:val="22"/>
        </w:rPr>
      </w:pPr>
    </w:p>
    <w:p w:rsidR="00D73EF2" w:rsidRPr="00A83D41" w:rsidRDefault="00D73EF2" w:rsidP="009D6EE5">
      <w:pPr>
        <w:rPr>
          <w:color w:val="000000" w:themeColor="text1"/>
          <w:szCs w:val="22"/>
        </w:rPr>
      </w:pPr>
      <w:r>
        <w:rPr>
          <w:szCs w:val="22"/>
        </w:rPr>
        <w:t>Ute Wolf</w:t>
      </w:r>
      <w:r w:rsidRPr="00846DC0">
        <w:rPr>
          <w:szCs w:val="22"/>
        </w:rPr>
        <w:t>, Finanzvorstand von Evonik</w:t>
      </w:r>
      <w:r>
        <w:rPr>
          <w:szCs w:val="22"/>
        </w:rPr>
        <w:t>,</w:t>
      </w:r>
      <w:r w:rsidRPr="00846DC0">
        <w:rPr>
          <w:szCs w:val="22"/>
        </w:rPr>
        <w:t xml:space="preserve"> </w:t>
      </w:r>
      <w:r>
        <w:rPr>
          <w:szCs w:val="22"/>
        </w:rPr>
        <w:t xml:space="preserve">sagte: </w:t>
      </w:r>
      <w:r w:rsidR="002D58B3">
        <w:rPr>
          <w:szCs w:val="22"/>
        </w:rPr>
        <w:t>„</w:t>
      </w:r>
      <w:r w:rsidRPr="00A83D41">
        <w:rPr>
          <w:color w:val="000000" w:themeColor="text1"/>
          <w:szCs w:val="22"/>
        </w:rPr>
        <w:t>Alle eingeladenen Banken haben sich an der Finanzierung beteiligt. Dies unterstreicht das Vertrauen des Bankenmarktes in Evo</w:t>
      </w:r>
      <w:bookmarkStart w:id="0" w:name="_GoBack"/>
      <w:bookmarkEnd w:id="0"/>
      <w:r w:rsidRPr="00A83D41">
        <w:rPr>
          <w:color w:val="000000" w:themeColor="text1"/>
          <w:szCs w:val="22"/>
        </w:rPr>
        <w:t>nik als langfristigen und zuverlässigen Partner.“</w:t>
      </w:r>
    </w:p>
    <w:p w:rsidR="00D73EF2" w:rsidRPr="00A83D41" w:rsidRDefault="00D73EF2" w:rsidP="009D6EE5">
      <w:pPr>
        <w:rPr>
          <w:color w:val="000000" w:themeColor="text1"/>
          <w:szCs w:val="22"/>
        </w:rPr>
      </w:pPr>
      <w:r w:rsidRPr="00A83D41">
        <w:rPr>
          <w:color w:val="000000" w:themeColor="text1"/>
          <w:szCs w:val="22"/>
        </w:rPr>
        <w:t xml:space="preserve"> </w:t>
      </w:r>
    </w:p>
    <w:p w:rsidR="00D73EF2" w:rsidRPr="00A83D41" w:rsidRDefault="00D73EF2" w:rsidP="009D6EE5">
      <w:pPr>
        <w:rPr>
          <w:color w:val="000000" w:themeColor="text1"/>
          <w:szCs w:val="22"/>
        </w:rPr>
      </w:pPr>
      <w:bookmarkStart w:id="1" w:name="OLE_LINK1"/>
      <w:bookmarkStart w:id="2" w:name="OLE_LINK2"/>
      <w:r w:rsidRPr="00A83D41">
        <w:rPr>
          <w:color w:val="000000" w:themeColor="text1"/>
          <w:szCs w:val="22"/>
        </w:rPr>
        <w:t xml:space="preserve">Peter Schallenberg, Leiter Finanzen von Evonik, ergänzte: </w:t>
      </w:r>
      <w:bookmarkEnd w:id="1"/>
      <w:bookmarkEnd w:id="2"/>
      <w:r w:rsidRPr="00A83D41">
        <w:rPr>
          <w:color w:val="000000" w:themeColor="text1"/>
          <w:szCs w:val="22"/>
        </w:rPr>
        <w:t>„Mit der Refinanzierung haben wir das aktuell gute Marktumfeld genutzt und unsere zentrale Liquiditätsreserve langfristig gesichert.“</w:t>
      </w:r>
    </w:p>
    <w:p w:rsidR="00D73EF2" w:rsidRDefault="00D73EF2" w:rsidP="009D6EE5">
      <w:pPr>
        <w:rPr>
          <w:color w:val="FF0000"/>
          <w:szCs w:val="22"/>
        </w:rPr>
      </w:pPr>
    </w:p>
    <w:p w:rsidR="00D73EF2" w:rsidRDefault="00D73EF2" w:rsidP="009D6EE5">
      <w:pPr>
        <w:rPr>
          <w:szCs w:val="22"/>
        </w:rPr>
      </w:pPr>
      <w:r w:rsidRPr="00846DC0">
        <w:rPr>
          <w:szCs w:val="22"/>
        </w:rPr>
        <w:t>An der Finanzie</w:t>
      </w:r>
      <w:r>
        <w:rPr>
          <w:szCs w:val="22"/>
        </w:rPr>
        <w:t>rung beteiligen sich insgesamt 18</w:t>
      </w:r>
      <w:r w:rsidRPr="00846DC0">
        <w:rPr>
          <w:szCs w:val="22"/>
        </w:rPr>
        <w:t xml:space="preserve"> Banken</w:t>
      </w:r>
      <w:r>
        <w:rPr>
          <w:szCs w:val="22"/>
        </w:rPr>
        <w:t xml:space="preserve">, aus </w:t>
      </w:r>
      <w:r w:rsidRPr="008C4DE2">
        <w:rPr>
          <w:szCs w:val="22"/>
        </w:rPr>
        <w:t xml:space="preserve">Deutschland </w:t>
      </w:r>
      <w:r>
        <w:rPr>
          <w:szCs w:val="22"/>
        </w:rPr>
        <w:t>(</w:t>
      </w:r>
      <w:r w:rsidRPr="008C4DE2">
        <w:rPr>
          <w:rFonts w:cs="Lucida Sans Unicode"/>
          <w:szCs w:val="22"/>
        </w:rPr>
        <w:t>6</w:t>
      </w:r>
      <w:r>
        <w:rPr>
          <w:rFonts w:cs="Lucida Sans Unicode"/>
          <w:szCs w:val="22"/>
        </w:rPr>
        <w:t>)</w:t>
      </w:r>
      <w:r w:rsidRPr="008C4DE2">
        <w:rPr>
          <w:szCs w:val="22"/>
        </w:rPr>
        <w:t xml:space="preserve">, den USA (4), Großbritannien (2), Frankreich (2), Japan, China, Italien </w:t>
      </w:r>
      <w:r>
        <w:rPr>
          <w:szCs w:val="22"/>
        </w:rPr>
        <w:t>und</w:t>
      </w:r>
      <w:r w:rsidRPr="00846DC0">
        <w:rPr>
          <w:szCs w:val="22"/>
        </w:rPr>
        <w:t xml:space="preserve"> </w:t>
      </w:r>
      <w:r>
        <w:rPr>
          <w:szCs w:val="22"/>
        </w:rPr>
        <w:t xml:space="preserve">der Schweiz </w:t>
      </w:r>
      <w:r w:rsidRPr="00846DC0">
        <w:rPr>
          <w:szCs w:val="22"/>
        </w:rPr>
        <w:t xml:space="preserve">(je 1). </w:t>
      </w:r>
    </w:p>
    <w:p w:rsidR="00D73EF2" w:rsidRPr="00846DC0" w:rsidRDefault="00D73EF2" w:rsidP="009D6EE5">
      <w:pPr>
        <w:rPr>
          <w:szCs w:val="22"/>
        </w:rPr>
      </w:pPr>
    </w:p>
    <w:p w:rsidR="00D73EF2" w:rsidRPr="00137943" w:rsidRDefault="00D73EF2" w:rsidP="009D6EE5">
      <w:pPr>
        <w:pStyle w:val="StandardWeb"/>
        <w:rPr>
          <w:szCs w:val="22"/>
        </w:rPr>
      </w:pPr>
      <w:proofErr w:type="spellStart"/>
      <w:r w:rsidRPr="00137943">
        <w:rPr>
          <w:b/>
          <w:bCs/>
          <w:szCs w:val="22"/>
        </w:rPr>
        <w:t>Mandated</w:t>
      </w:r>
      <w:proofErr w:type="spellEnd"/>
      <w:r w:rsidRPr="00137943">
        <w:rPr>
          <w:b/>
          <w:bCs/>
          <w:szCs w:val="22"/>
        </w:rPr>
        <w:t xml:space="preserve"> Lead </w:t>
      </w:r>
      <w:proofErr w:type="spellStart"/>
      <w:r w:rsidRPr="00137943">
        <w:rPr>
          <w:b/>
          <w:bCs/>
          <w:szCs w:val="22"/>
        </w:rPr>
        <w:t>Arrangers</w:t>
      </w:r>
      <w:proofErr w:type="spellEnd"/>
      <w:r w:rsidRPr="00137943">
        <w:rPr>
          <w:b/>
          <w:bCs/>
          <w:szCs w:val="22"/>
        </w:rPr>
        <w:t xml:space="preserve"> &amp; </w:t>
      </w:r>
      <w:proofErr w:type="spellStart"/>
      <w:r w:rsidRPr="00137943">
        <w:rPr>
          <w:b/>
          <w:bCs/>
          <w:szCs w:val="22"/>
        </w:rPr>
        <w:t>Bookrunners</w:t>
      </w:r>
      <w:proofErr w:type="spellEnd"/>
      <w:r w:rsidRPr="00137943">
        <w:rPr>
          <w:b/>
          <w:bCs/>
          <w:szCs w:val="22"/>
        </w:rPr>
        <w:t xml:space="preserve">: </w:t>
      </w:r>
      <w:r w:rsidRPr="00137943">
        <w:rPr>
          <w:szCs w:val="22"/>
        </w:rPr>
        <w:br/>
        <w:t xml:space="preserve">Bank </w:t>
      </w:r>
      <w:proofErr w:type="spellStart"/>
      <w:r w:rsidRPr="00137943">
        <w:rPr>
          <w:szCs w:val="22"/>
        </w:rPr>
        <w:t>of</w:t>
      </w:r>
      <w:proofErr w:type="spellEnd"/>
      <w:r w:rsidRPr="00137943">
        <w:rPr>
          <w:szCs w:val="22"/>
        </w:rPr>
        <w:t xml:space="preserve"> </w:t>
      </w:r>
      <w:proofErr w:type="spellStart"/>
      <w:r w:rsidRPr="00137943">
        <w:rPr>
          <w:szCs w:val="22"/>
        </w:rPr>
        <w:t>America</w:t>
      </w:r>
      <w:proofErr w:type="spellEnd"/>
      <w:r w:rsidRPr="00137943">
        <w:rPr>
          <w:szCs w:val="22"/>
        </w:rPr>
        <w:t xml:space="preserve"> Merrill Lynch, Barclays, </w:t>
      </w:r>
      <w:proofErr w:type="spellStart"/>
      <w:r w:rsidRPr="00137943">
        <w:rPr>
          <w:szCs w:val="22"/>
        </w:rPr>
        <w:t>BayernLB</w:t>
      </w:r>
      <w:proofErr w:type="spellEnd"/>
      <w:r w:rsidRPr="00137943">
        <w:rPr>
          <w:szCs w:val="22"/>
        </w:rPr>
        <w:t xml:space="preserve">, BNP Paribas, </w:t>
      </w:r>
      <w:proofErr w:type="spellStart"/>
      <w:r w:rsidRPr="00137943">
        <w:rPr>
          <w:szCs w:val="22"/>
        </w:rPr>
        <w:t>Citi</w:t>
      </w:r>
      <w:proofErr w:type="spellEnd"/>
      <w:r w:rsidRPr="00137943">
        <w:rPr>
          <w:szCs w:val="22"/>
        </w:rPr>
        <w:t xml:space="preserve">, Commerzbank, </w:t>
      </w:r>
      <w:proofErr w:type="spellStart"/>
      <w:r w:rsidRPr="00137943">
        <w:rPr>
          <w:szCs w:val="22"/>
        </w:rPr>
        <w:t>Credit</w:t>
      </w:r>
      <w:proofErr w:type="spellEnd"/>
      <w:r w:rsidRPr="00137943">
        <w:rPr>
          <w:szCs w:val="22"/>
        </w:rPr>
        <w:t xml:space="preserve"> Suisse, Deutsche Bank, DZ Bank, Goldman Sachs,</w:t>
      </w:r>
      <w:r>
        <w:rPr>
          <w:szCs w:val="22"/>
        </w:rPr>
        <w:t xml:space="preserve"> ICBC,</w:t>
      </w:r>
      <w:r w:rsidRPr="00137943">
        <w:rPr>
          <w:szCs w:val="22"/>
        </w:rPr>
        <w:t xml:space="preserve"> </w:t>
      </w:r>
      <w:r>
        <w:rPr>
          <w:szCs w:val="22"/>
        </w:rPr>
        <w:t xml:space="preserve">Landesbank Hessen-Thüringen GZ, </w:t>
      </w:r>
      <w:r w:rsidRPr="00137943">
        <w:rPr>
          <w:szCs w:val="22"/>
        </w:rPr>
        <w:t xml:space="preserve">HSBC, J.P. Morgan, Landesbank Baden-Württemberg, </w:t>
      </w:r>
      <w:proofErr w:type="spellStart"/>
      <w:r w:rsidRPr="00137943">
        <w:rPr>
          <w:szCs w:val="22"/>
        </w:rPr>
        <w:t>Mizuho</w:t>
      </w:r>
      <w:proofErr w:type="spellEnd"/>
      <w:r w:rsidRPr="00137943">
        <w:rPr>
          <w:szCs w:val="22"/>
        </w:rPr>
        <w:t xml:space="preserve">, </w:t>
      </w:r>
      <w:proofErr w:type="spellStart"/>
      <w:r w:rsidRPr="00137943">
        <w:rPr>
          <w:szCs w:val="22"/>
        </w:rPr>
        <w:t>Société</w:t>
      </w:r>
      <w:proofErr w:type="spellEnd"/>
      <w:r w:rsidRPr="00137943">
        <w:rPr>
          <w:szCs w:val="22"/>
        </w:rPr>
        <w:t xml:space="preserve"> </w:t>
      </w:r>
      <w:proofErr w:type="spellStart"/>
      <w:r w:rsidRPr="00137943">
        <w:rPr>
          <w:szCs w:val="22"/>
        </w:rPr>
        <w:t>Générale</w:t>
      </w:r>
      <w:proofErr w:type="spellEnd"/>
      <w:r w:rsidRPr="00137943">
        <w:rPr>
          <w:szCs w:val="22"/>
        </w:rPr>
        <w:t xml:space="preserve">, UniCredit. </w:t>
      </w:r>
    </w:p>
    <w:p w:rsidR="00D73EF2" w:rsidRPr="00137943" w:rsidRDefault="00D73EF2" w:rsidP="009D6EE5">
      <w:pPr>
        <w:pStyle w:val="StandardWeb"/>
        <w:rPr>
          <w:szCs w:val="22"/>
        </w:rPr>
      </w:pPr>
    </w:p>
    <w:p w:rsidR="00D73EF2" w:rsidRPr="00730BA6" w:rsidRDefault="00D73EF2" w:rsidP="009D6EE5">
      <w:pPr>
        <w:pStyle w:val="StandardWeb"/>
        <w:rPr>
          <w:szCs w:val="22"/>
        </w:rPr>
      </w:pPr>
    </w:p>
    <w:p w:rsidR="00D73EF2" w:rsidRPr="00846DC0" w:rsidRDefault="00D73EF2" w:rsidP="009D6EE5">
      <w:pPr>
        <w:pStyle w:val="StandardWeb"/>
        <w:rPr>
          <w:szCs w:val="22"/>
        </w:rPr>
      </w:pPr>
      <w:r>
        <w:rPr>
          <w:szCs w:val="22"/>
        </w:rPr>
        <w:lastRenderedPageBreak/>
        <w:t>Die Transaktion wurde von der Commerzbank als K</w:t>
      </w:r>
      <w:r w:rsidRPr="00846DC0">
        <w:rPr>
          <w:szCs w:val="22"/>
        </w:rPr>
        <w:t>oordinator</w:t>
      </w:r>
      <w:r>
        <w:rPr>
          <w:szCs w:val="22"/>
        </w:rPr>
        <w:t xml:space="preserve"> vorbereitet und begleitet.</w:t>
      </w:r>
    </w:p>
    <w:p w:rsidR="000B1B97" w:rsidRDefault="000B1B97" w:rsidP="0006177F"/>
    <w:p w:rsidR="000B1B97" w:rsidRDefault="000B1B97" w:rsidP="0006177F"/>
    <w:p w:rsidR="000B1B97" w:rsidRDefault="000B1B97" w:rsidP="0006177F"/>
    <w:p w:rsidR="00A82F9D" w:rsidRDefault="00A82F9D" w:rsidP="0006177F"/>
    <w:p w:rsidR="000B1B97" w:rsidRDefault="000B1B97" w:rsidP="0006177F"/>
    <w:p w:rsidR="002A4364" w:rsidRPr="00741901" w:rsidRDefault="002A4364" w:rsidP="002A4364">
      <w:pPr>
        <w:spacing w:line="240" w:lineRule="exact"/>
        <w:rPr>
          <w:rFonts w:cs="Lucida Sans Unicode"/>
          <w:b/>
          <w:bCs/>
          <w:color w:val="0D0D0D"/>
          <w:sz w:val="18"/>
          <w:szCs w:val="18"/>
        </w:rPr>
      </w:pPr>
      <w:r w:rsidRPr="00741901">
        <w:rPr>
          <w:rFonts w:cs="Lucida Sans Unicode"/>
          <w:b/>
          <w:bCs/>
          <w:color w:val="0D0D0D"/>
          <w:sz w:val="18"/>
          <w:szCs w:val="18"/>
        </w:rPr>
        <w:t>Informationen zum Konzern</w:t>
      </w:r>
    </w:p>
    <w:p w:rsidR="002A4364" w:rsidRPr="00741901" w:rsidRDefault="002A4364" w:rsidP="002A4364">
      <w:pPr>
        <w:spacing w:line="240" w:lineRule="exact"/>
        <w:rPr>
          <w:rFonts w:cs="Lucida Sans Unicode"/>
          <w:sz w:val="18"/>
          <w:szCs w:val="18"/>
        </w:rPr>
      </w:pPr>
      <w:r w:rsidRPr="00741901">
        <w:rPr>
          <w:rFonts w:cs="Lucida Sans Unicode"/>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w:t>
      </w:r>
      <w:r w:rsidRPr="00042775">
        <w:rPr>
          <w:rFonts w:cs="Lucida Sans Unicode"/>
          <w:sz w:val="18"/>
          <w:szCs w:val="18"/>
        </w:rPr>
        <w:t>Euro einen Gewinn (bereinigtes EBITDA) von 2,165 Mrd. Euro.</w:t>
      </w:r>
    </w:p>
    <w:p w:rsidR="002A4364" w:rsidRDefault="002A4364" w:rsidP="002A4364">
      <w:pPr>
        <w:spacing w:line="240" w:lineRule="exact"/>
        <w:rPr>
          <w:sz w:val="18"/>
          <w:szCs w:val="18"/>
        </w:rPr>
      </w:pPr>
    </w:p>
    <w:p w:rsidR="002A4364" w:rsidRPr="000B1B97" w:rsidRDefault="002A4364" w:rsidP="002A4364">
      <w:pPr>
        <w:autoSpaceDE w:val="0"/>
        <w:autoSpaceDN w:val="0"/>
        <w:adjustRightInd w:val="0"/>
        <w:spacing w:line="240" w:lineRule="exact"/>
        <w:rPr>
          <w:rFonts w:cs="Lucida Sans Unicode"/>
          <w:b/>
          <w:bCs/>
          <w:sz w:val="18"/>
          <w:szCs w:val="18"/>
        </w:rPr>
      </w:pPr>
      <w:r w:rsidRPr="000B1B97">
        <w:rPr>
          <w:rFonts w:cs="Lucida Sans Unicode"/>
          <w:b/>
          <w:bCs/>
          <w:sz w:val="18"/>
          <w:szCs w:val="18"/>
        </w:rPr>
        <w:t>Rechtlicher Hinweis</w:t>
      </w:r>
    </w:p>
    <w:p w:rsidR="002A4364" w:rsidRPr="000B1B97" w:rsidRDefault="002A4364" w:rsidP="002A4364">
      <w:pPr>
        <w:autoSpaceDE w:val="0"/>
        <w:autoSpaceDN w:val="0"/>
        <w:adjustRightInd w:val="0"/>
        <w:spacing w:line="24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0B1B97" w:rsidRDefault="000B1B97" w:rsidP="000B1B97">
      <w:pPr>
        <w:autoSpaceDE w:val="0"/>
        <w:autoSpaceDN w:val="0"/>
        <w:adjustRightInd w:val="0"/>
        <w:spacing w:line="220" w:lineRule="exact"/>
        <w:rPr>
          <w:rFonts w:cs="Lucida Sans Unicode"/>
          <w:sz w:val="18"/>
          <w:szCs w:val="18"/>
        </w:rPr>
      </w:pPr>
    </w:p>
    <w:sectPr w:rsidR="000B1B97" w:rsidRPr="000B1B97" w:rsidSect="00D333A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FE9" w:rsidRDefault="00D81FE9" w:rsidP="00FD1184">
      <w:r>
        <w:separator/>
      </w:r>
    </w:p>
  </w:endnote>
  <w:endnote w:type="continuationSeparator" w:id="0">
    <w:p w:rsidR="00D81FE9" w:rsidRDefault="00D81FE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FE9" w:rsidRDefault="00D81FE9">
    <w:pPr>
      <w:pStyle w:val="Fuzeile"/>
    </w:pPr>
  </w:p>
  <w:p w:rsidR="00D81FE9" w:rsidRDefault="00D81FE9">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2A436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A4364">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FE9" w:rsidRDefault="00D81FE9" w:rsidP="00316EC0">
    <w:pPr>
      <w:pStyle w:val="Fuzeile"/>
    </w:pPr>
  </w:p>
  <w:p w:rsidR="00D81FE9" w:rsidRPr="005225EC" w:rsidRDefault="00D81FE9"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2D58B3">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2D58B3">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FE9" w:rsidRDefault="00D81FE9" w:rsidP="00FD1184">
      <w:r>
        <w:separator/>
      </w:r>
    </w:p>
  </w:footnote>
  <w:footnote w:type="continuationSeparator" w:id="0">
    <w:p w:rsidR="00D81FE9" w:rsidRDefault="00D81FE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FE9" w:rsidRPr="006C35A6" w:rsidRDefault="00D81FE9"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FE9" w:rsidRPr="006C35A6" w:rsidRDefault="00D81FE9">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31E8"/>
    <w:rsid w:val="00165932"/>
    <w:rsid w:val="0017414F"/>
    <w:rsid w:val="00196518"/>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A4364"/>
    <w:rsid w:val="002B6293"/>
    <w:rsid w:val="002B645E"/>
    <w:rsid w:val="002B6B13"/>
    <w:rsid w:val="002C10C6"/>
    <w:rsid w:val="002C12A0"/>
    <w:rsid w:val="002D206A"/>
    <w:rsid w:val="002D2996"/>
    <w:rsid w:val="002D58B3"/>
    <w:rsid w:val="002E698A"/>
    <w:rsid w:val="00301998"/>
    <w:rsid w:val="003067D4"/>
    <w:rsid w:val="00316EC0"/>
    <w:rsid w:val="003402B9"/>
    <w:rsid w:val="003449DC"/>
    <w:rsid w:val="00344E3B"/>
    <w:rsid w:val="003508E4"/>
    <w:rsid w:val="00367974"/>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1F1E"/>
    <w:rsid w:val="00652A75"/>
    <w:rsid w:val="006651E2"/>
    <w:rsid w:val="006729D2"/>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B4921"/>
    <w:rsid w:val="009C40DA"/>
    <w:rsid w:val="009C5F4B"/>
    <w:rsid w:val="009D6EE5"/>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82F9D"/>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73EF2"/>
    <w:rsid w:val="00D81FE9"/>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C012C"/>
    <w:rsid w:val="00EC2C4D"/>
    <w:rsid w:val="00EF353E"/>
    <w:rsid w:val="00EF7CED"/>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1120">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4B1E3F0B</Template>
  <TotalTime>0</TotalTime>
  <Pages>2</Pages>
  <Words>465</Words>
  <Characters>3193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3651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Berger, Kamila Ewa (external)</cp:lastModifiedBy>
  <cp:revision>4</cp:revision>
  <cp:lastPrinted>2017-06-09T09:59:00Z</cp:lastPrinted>
  <dcterms:created xsi:type="dcterms:W3CDTF">2017-06-20T10:15:00Z</dcterms:created>
  <dcterms:modified xsi:type="dcterms:W3CDTF">2017-06-20T10:19:00Z</dcterms:modified>
</cp:coreProperties>
</file>