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7F6D92" w:rsidP="007F6D92">
            <w:pPr>
              <w:pStyle w:val="M8"/>
              <w:framePr w:wrap="auto" w:vAnchor="margin" w:hAnchor="text" w:xAlign="left" w:yAlign="inline"/>
              <w:suppressOverlap w:val="0"/>
              <w:rPr>
                <w:sz w:val="18"/>
                <w:szCs w:val="18"/>
              </w:rPr>
            </w:pPr>
            <w:r>
              <w:rPr>
                <w:sz w:val="18"/>
                <w:szCs w:val="18"/>
              </w:rPr>
              <w:t>2</w:t>
            </w:r>
            <w:r w:rsidR="00A05266">
              <w:rPr>
                <w:sz w:val="18"/>
                <w:szCs w:val="18"/>
              </w:rPr>
              <w:t>3.</w:t>
            </w:r>
            <w:r w:rsidR="00602216">
              <w:rPr>
                <w:sz w:val="18"/>
                <w:szCs w:val="18"/>
              </w:rPr>
              <w:t xml:space="preserve"> </w:t>
            </w:r>
            <w:bookmarkStart w:id="0" w:name="_GoBack"/>
            <w:bookmarkEnd w:id="0"/>
            <w:r w:rsidR="00A05266">
              <w:rPr>
                <w:sz w:val="18"/>
                <w:szCs w:val="18"/>
              </w:rPr>
              <w:t>Oktober</w:t>
            </w:r>
            <w:r w:rsidR="00602216">
              <w:rPr>
                <w:sz w:val="18"/>
                <w:szCs w:val="18"/>
              </w:rPr>
              <w:t xml:space="preserve"> </w:t>
            </w:r>
            <w:r>
              <w:rPr>
                <w:sz w:val="18"/>
                <w:szCs w:val="18"/>
              </w:rPr>
              <w:t>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Pr="007B5638" w:rsidRDefault="007F6D92" w:rsidP="007F6D92">
            <w:pPr>
              <w:pStyle w:val="M10"/>
              <w:framePr w:wrap="auto" w:vAnchor="margin" w:hAnchor="text" w:xAlign="left" w:yAlign="inline"/>
              <w:suppressOverlap w:val="0"/>
            </w:pPr>
            <w:r w:rsidRPr="00A05266">
              <w:rPr>
                <w:b/>
                <w:bCs/>
                <w:lang w:val="de-DE"/>
              </w:rPr>
              <w:t>Silke Linneweber</w:t>
            </w:r>
            <w:r w:rsidRPr="00A05266">
              <w:rPr>
                <w:b/>
                <w:lang w:val="de-DE"/>
              </w:rPr>
              <w:br/>
            </w:r>
            <w:proofErr w:type="spellStart"/>
            <w:r w:rsidRPr="00A05266">
              <w:rPr>
                <w:b/>
                <w:lang w:val="de-DE"/>
              </w:rPr>
              <w:t>Externe</w:t>
            </w:r>
            <w:proofErr w:type="spellEnd"/>
            <w:r w:rsidRPr="00A05266">
              <w:rPr>
                <w:b/>
                <w:lang w:val="de-DE"/>
              </w:rPr>
              <w:t xml:space="preserve"> Kommunikation</w:t>
            </w:r>
            <w:r w:rsidRPr="007B5638">
              <w:rPr>
                <w:lang w:val="de-DE"/>
              </w:rPr>
              <w:t xml:space="preserve"> </w:t>
            </w:r>
            <w:r w:rsidRPr="007B5638">
              <w:rPr>
                <w:lang w:val="de-DE"/>
              </w:rPr>
              <w:br/>
              <w:t>Telefon +49 201 177-3389</w:t>
            </w:r>
            <w:r w:rsidRPr="007B5638">
              <w:rPr>
                <w:lang w:val="de-DE"/>
              </w:rPr>
              <w:br/>
            </w:r>
            <w:hyperlink r:id="rId7" w:history="1">
              <w:r w:rsidRPr="007B5638">
                <w:rPr>
                  <w:rStyle w:val="Hyperlink"/>
                  <w:lang w:val="de-DE"/>
                </w:rPr>
                <w:t>silke.linneweber@evonik.com</w:t>
              </w:r>
            </w:hyperlink>
          </w:p>
        </w:tc>
      </w:tr>
      <w:tr w:rsidR="000B1B97" w:rsidRPr="007B5638" w:rsidTr="002159BA">
        <w:trPr>
          <w:trHeight w:val="851"/>
        </w:trPr>
        <w:tc>
          <w:tcPr>
            <w:tcW w:w="2552" w:type="dxa"/>
            <w:shd w:val="clear" w:color="auto" w:fill="auto"/>
          </w:tcPr>
          <w:p w:rsidR="000B1B97" w:rsidRPr="007B5638" w:rsidRDefault="000B1B97" w:rsidP="007B5638">
            <w:pPr>
              <w:pStyle w:val="M7"/>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F74BC5" w:rsidRPr="00F74BC5" w:rsidRDefault="00F74BC5" w:rsidP="00F74BC5">
      <w:pPr>
        <w:pStyle w:val="Titel"/>
      </w:pPr>
      <w:r w:rsidRPr="00F74BC5">
        <w:t>Auszeichnung für Berichterstattung von Evonik</w:t>
      </w:r>
    </w:p>
    <w:p w:rsidR="007F6D92" w:rsidRDefault="007F6D92" w:rsidP="00F74BC5">
      <w:pPr>
        <w:ind w:right="197"/>
        <w:rPr>
          <w:rFonts w:cs="Arial"/>
          <w:b/>
          <w:bCs/>
          <w:kern w:val="28"/>
          <w:sz w:val="24"/>
          <w:szCs w:val="32"/>
        </w:rPr>
      </w:pPr>
    </w:p>
    <w:p w:rsidR="00F74BC5" w:rsidRDefault="00F74BC5" w:rsidP="00F74BC5">
      <w:pPr>
        <w:ind w:right="197"/>
      </w:pPr>
      <w:r>
        <w:t>Das Spezialchemieunternehmen Evonik Industries AG hat</w:t>
      </w:r>
    </w:p>
    <w:p w:rsidR="00F74BC5" w:rsidRDefault="00F74BC5" w:rsidP="00F74BC5">
      <w:pPr>
        <w:ind w:right="197"/>
      </w:pPr>
      <w:r>
        <w:t>für seine Berichterstattung den „Building Public Trust Award“ der Wirtschaftsprüfungsgesellschaft PricewaterhouseCoopers (</w:t>
      </w:r>
      <w:proofErr w:type="spellStart"/>
      <w:r>
        <w:t>PwC</w:t>
      </w:r>
      <w:proofErr w:type="spellEnd"/>
      <w:r>
        <w:t xml:space="preserve">) in der Kategorie MDax „Durchstarter" erhalten. Mit diesem Preis zeichnet </w:t>
      </w:r>
      <w:proofErr w:type="spellStart"/>
      <w:r>
        <w:t>PwC</w:t>
      </w:r>
      <w:proofErr w:type="spellEnd"/>
      <w:r>
        <w:t xml:space="preserve"> Unternehmen aus, die sowohl in der klassischen Finanz- als auch in der Nachhaltigkeitsberichterstattung nichtfinanzielle Werttreiber glaubwürdig abbilden.</w:t>
      </w:r>
    </w:p>
    <w:p w:rsidR="007F6D92" w:rsidRDefault="007F6D92" w:rsidP="00F74BC5">
      <w:pPr>
        <w:ind w:right="197"/>
      </w:pPr>
    </w:p>
    <w:p w:rsidR="00F74BC5" w:rsidRDefault="00F74BC5" w:rsidP="00F74BC5">
      <w:pPr>
        <w:ind w:right="197"/>
      </w:pPr>
      <w:r>
        <w:t>In ihrer Entscheidung würdigte die mit renommierten Fachleuten besetzte Jury Evonik für die systematische Verankerung nichtfinanzieller Leistungsindikatoren im Konzernlagebericht sowie für den „sehr gut strukturierten und sehr aussagefähigen Nachhaltigkeitsbericht, der rasant und mutig fortentwickelt wurde. Konsistenz, Stringenz und ein glaubwürdiges Bekenntnis der Geschäftsleitung zum nachhaltigen Handeln seien weitere Pluspunkte.“</w:t>
      </w:r>
      <w:r w:rsidR="007F6D92">
        <w:t xml:space="preserve"> </w:t>
      </w:r>
      <w:r>
        <w:t>Thomas Wessel, im Evonik-Vorstand für Nachhaltigkeit zuständig: „Wir freuen uns sehr über diesen Preis, der die zügige Weiterentwicklung unserer Berichterstattung würdigt. Gleichzeitig ist dieser Award für uns Ansporn, auch in Zukunft nicht nur unser Reporting, sondern auch unsere Aktivitäten auf dem Gebiet guter Unternehmensführung und Nachhaltigkeit konsequent weiter zu verbessern.“</w:t>
      </w:r>
    </w:p>
    <w:p w:rsidR="00F74BC5" w:rsidRDefault="00F74BC5" w:rsidP="00F74BC5">
      <w:pPr>
        <w:ind w:right="197"/>
      </w:pPr>
    </w:p>
    <w:p w:rsidR="00B85905" w:rsidRDefault="00F74BC5" w:rsidP="00F74BC5">
      <w:pPr>
        <w:ind w:right="197"/>
      </w:pPr>
      <w:r>
        <w:t>Im Jahr 2016 hatte Evonik seinen Nachhaltigkeitsbericht neu aufgestellt und konsequent an der Wesentlichkeit ausgerichtet. Ziele und Kennzahlen informieren anschaulich über den Fortschritt des Unternehmens auf dem Weg zu mehr Nachhaltigkeit.</w:t>
      </w:r>
    </w:p>
    <w:p w:rsidR="000B1B97" w:rsidRDefault="000B1B97" w:rsidP="00F74BC5">
      <w:pPr>
        <w:ind w:right="197"/>
      </w:pPr>
    </w:p>
    <w:p w:rsidR="000B1B97" w:rsidRDefault="000B1B97" w:rsidP="0006177F"/>
    <w:p w:rsidR="000B1B97" w:rsidRDefault="000B1B97" w:rsidP="0006177F"/>
    <w:p w:rsidR="000B1B97" w:rsidRDefault="000B1B97" w:rsidP="0006177F"/>
    <w:p w:rsidR="007F6D92" w:rsidRDefault="007F6D92">
      <w:pPr>
        <w:spacing w:line="240" w:lineRule="auto"/>
      </w:pPr>
      <w:r>
        <w:br w:type="page"/>
      </w:r>
    </w:p>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lastRenderedPageBreak/>
        <w:t xml:space="preserve">Informationen zum Konzern </w:t>
      </w:r>
    </w:p>
    <w:p w:rsidR="002D464B" w:rsidRPr="002D464B" w:rsidRDefault="002D464B" w:rsidP="002D464B">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D81FE9" w:rsidRPr="00EF7CED" w:rsidRDefault="00D81FE9" w:rsidP="00D81FE9"/>
    <w:p w:rsidR="00A82F9D" w:rsidRPr="00EF7CE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F0B" w:rsidRDefault="004D3F0B" w:rsidP="00FD1184">
      <w:r>
        <w:separator/>
      </w:r>
    </w:p>
  </w:endnote>
  <w:endnote w:type="continuationSeparator" w:id="0">
    <w:p w:rsidR="004D3F0B" w:rsidRDefault="004D3F0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0B" w:rsidRDefault="004D3F0B">
    <w:pPr>
      <w:pStyle w:val="Fuzeile"/>
    </w:pPr>
  </w:p>
  <w:p w:rsidR="004D3F0B" w:rsidRDefault="004D3F0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0526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0526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0B" w:rsidRDefault="004D3F0B" w:rsidP="00316EC0">
    <w:pPr>
      <w:pStyle w:val="Fuzeile"/>
    </w:pPr>
  </w:p>
  <w:p w:rsidR="004D3F0B" w:rsidRPr="005225EC" w:rsidRDefault="004D3F0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0221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0221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F0B" w:rsidRDefault="004D3F0B" w:rsidP="00FD1184">
      <w:r>
        <w:separator/>
      </w:r>
    </w:p>
  </w:footnote>
  <w:footnote w:type="continuationSeparator" w:id="0">
    <w:p w:rsidR="004D3F0B" w:rsidRDefault="004D3F0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0B" w:rsidRPr="006C35A6" w:rsidRDefault="004D3F0B"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0B" w:rsidRPr="006C35A6" w:rsidRDefault="004D3F0B">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502"/>
        </w:tabs>
        <w:ind w:left="502" w:hanging="360"/>
      </w:pPr>
      <w:rPr>
        <w:rFonts w:ascii="Lucida Sans Unicode" w:hAnsi="Lucida Sans Unicode" w:hint="default"/>
        <w:sz w:val="24"/>
      </w:rPr>
    </w:lvl>
    <w:lvl w:ilvl="1" w:tplc="04070003" w:tentative="1">
      <w:start w:val="1"/>
      <w:numFmt w:val="bullet"/>
      <w:lvlText w:val="o"/>
      <w:lvlJc w:val="left"/>
      <w:pPr>
        <w:tabs>
          <w:tab w:val="num" w:pos="517"/>
        </w:tabs>
        <w:ind w:left="517" w:hanging="360"/>
      </w:pPr>
      <w:rPr>
        <w:rFonts w:ascii="Courier New" w:hAnsi="Courier New" w:cs="Courier New" w:hint="default"/>
      </w:rPr>
    </w:lvl>
    <w:lvl w:ilvl="2" w:tplc="04070005" w:tentative="1">
      <w:start w:val="1"/>
      <w:numFmt w:val="bullet"/>
      <w:lvlText w:val=""/>
      <w:lvlJc w:val="left"/>
      <w:pPr>
        <w:tabs>
          <w:tab w:val="num" w:pos="1237"/>
        </w:tabs>
        <w:ind w:left="1237" w:hanging="360"/>
      </w:pPr>
      <w:rPr>
        <w:rFonts w:ascii="Wingdings" w:hAnsi="Wingdings" w:hint="default"/>
      </w:rPr>
    </w:lvl>
    <w:lvl w:ilvl="3" w:tplc="04070001" w:tentative="1">
      <w:start w:val="1"/>
      <w:numFmt w:val="bullet"/>
      <w:lvlText w:val=""/>
      <w:lvlJc w:val="left"/>
      <w:pPr>
        <w:tabs>
          <w:tab w:val="num" w:pos="1957"/>
        </w:tabs>
        <w:ind w:left="1957" w:hanging="360"/>
      </w:pPr>
      <w:rPr>
        <w:rFonts w:ascii="Symbol" w:hAnsi="Symbol" w:hint="default"/>
      </w:rPr>
    </w:lvl>
    <w:lvl w:ilvl="4" w:tplc="04070003" w:tentative="1">
      <w:start w:val="1"/>
      <w:numFmt w:val="bullet"/>
      <w:lvlText w:val="o"/>
      <w:lvlJc w:val="left"/>
      <w:pPr>
        <w:tabs>
          <w:tab w:val="num" w:pos="2677"/>
        </w:tabs>
        <w:ind w:left="2677" w:hanging="360"/>
      </w:pPr>
      <w:rPr>
        <w:rFonts w:ascii="Courier New" w:hAnsi="Courier New" w:cs="Courier New" w:hint="default"/>
      </w:rPr>
    </w:lvl>
    <w:lvl w:ilvl="5" w:tplc="04070005" w:tentative="1">
      <w:start w:val="1"/>
      <w:numFmt w:val="bullet"/>
      <w:lvlText w:val=""/>
      <w:lvlJc w:val="left"/>
      <w:pPr>
        <w:tabs>
          <w:tab w:val="num" w:pos="3397"/>
        </w:tabs>
        <w:ind w:left="3397" w:hanging="360"/>
      </w:pPr>
      <w:rPr>
        <w:rFonts w:ascii="Wingdings" w:hAnsi="Wingdings" w:hint="default"/>
      </w:rPr>
    </w:lvl>
    <w:lvl w:ilvl="6" w:tplc="04070001" w:tentative="1">
      <w:start w:val="1"/>
      <w:numFmt w:val="bullet"/>
      <w:lvlText w:val=""/>
      <w:lvlJc w:val="left"/>
      <w:pPr>
        <w:tabs>
          <w:tab w:val="num" w:pos="4117"/>
        </w:tabs>
        <w:ind w:left="4117" w:hanging="360"/>
      </w:pPr>
      <w:rPr>
        <w:rFonts w:ascii="Symbol" w:hAnsi="Symbol" w:hint="default"/>
      </w:rPr>
    </w:lvl>
    <w:lvl w:ilvl="7" w:tplc="04070003" w:tentative="1">
      <w:start w:val="1"/>
      <w:numFmt w:val="bullet"/>
      <w:lvlText w:val="o"/>
      <w:lvlJc w:val="left"/>
      <w:pPr>
        <w:tabs>
          <w:tab w:val="num" w:pos="4837"/>
        </w:tabs>
        <w:ind w:left="4837" w:hanging="360"/>
      </w:pPr>
      <w:rPr>
        <w:rFonts w:ascii="Courier New" w:hAnsi="Courier New" w:cs="Courier New" w:hint="default"/>
      </w:rPr>
    </w:lvl>
    <w:lvl w:ilvl="8" w:tplc="04070005" w:tentative="1">
      <w:start w:val="1"/>
      <w:numFmt w:val="bullet"/>
      <w:lvlText w:val=""/>
      <w:lvlJc w:val="left"/>
      <w:pPr>
        <w:tabs>
          <w:tab w:val="num" w:pos="5557"/>
        </w:tabs>
        <w:ind w:left="5557"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3A8C"/>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27FC8"/>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D3F0B"/>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2216"/>
    <w:rsid w:val="00605C02"/>
    <w:rsid w:val="00606A38"/>
    <w:rsid w:val="00623460"/>
    <w:rsid w:val="00636C35"/>
    <w:rsid w:val="00645F2F"/>
    <w:rsid w:val="00647919"/>
    <w:rsid w:val="00651F1E"/>
    <w:rsid w:val="00652A75"/>
    <w:rsid w:val="006651E2"/>
    <w:rsid w:val="006729D2"/>
    <w:rsid w:val="00696594"/>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B5638"/>
    <w:rsid w:val="007C42FA"/>
    <w:rsid w:val="007E025C"/>
    <w:rsid w:val="007E5A2B"/>
    <w:rsid w:val="007E7C76"/>
    <w:rsid w:val="007F1506"/>
    <w:rsid w:val="007F200A"/>
    <w:rsid w:val="007F6D92"/>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05266"/>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AF3D33"/>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4BC5"/>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69571">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1296E2B8</Template>
  <TotalTime>0</TotalTime>
  <Pages>2</Pages>
  <Words>396</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3319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7</cp:revision>
  <cp:lastPrinted>2017-10-23T09:56:00Z</cp:lastPrinted>
  <dcterms:created xsi:type="dcterms:W3CDTF">2017-10-23T07:59:00Z</dcterms:created>
  <dcterms:modified xsi:type="dcterms:W3CDTF">2017-10-23T10:40:00Z</dcterms:modified>
</cp:coreProperties>
</file>