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8F63BF4" w14:textId="77777777" w:rsidTr="002159BA">
        <w:trPr>
          <w:trHeight w:val="851"/>
        </w:trPr>
        <w:tc>
          <w:tcPr>
            <w:tcW w:w="2552" w:type="dxa"/>
            <w:shd w:val="clear" w:color="auto" w:fill="auto"/>
          </w:tcPr>
          <w:p w14:paraId="047870F0" w14:textId="77777777" w:rsidR="000B1B97" w:rsidRPr="0047761E" w:rsidRDefault="007A63C6" w:rsidP="000B1B97">
            <w:pPr>
              <w:pStyle w:val="M8"/>
              <w:framePr w:wrap="auto" w:vAnchor="margin" w:hAnchor="text" w:xAlign="left" w:yAlign="inline"/>
              <w:suppressOverlap w:val="0"/>
              <w:rPr>
                <w:sz w:val="18"/>
                <w:szCs w:val="18"/>
              </w:rPr>
            </w:pPr>
            <w:r>
              <w:rPr>
                <w:sz w:val="18"/>
                <w:szCs w:val="18"/>
              </w:rPr>
              <w:t>6. März 2018</w:t>
            </w:r>
          </w:p>
          <w:p w14:paraId="1B914E3A" w14:textId="77777777" w:rsidR="000B1B97" w:rsidRDefault="000B1B97" w:rsidP="000B1B97">
            <w:pPr>
              <w:pStyle w:val="M8"/>
              <w:framePr w:wrap="auto" w:vAnchor="margin" w:hAnchor="text" w:xAlign="left" w:yAlign="inline"/>
              <w:suppressOverlap w:val="0"/>
              <w:rPr>
                <w:b/>
              </w:rPr>
            </w:pPr>
          </w:p>
          <w:p w14:paraId="3072D2E6" w14:textId="77777777" w:rsidR="000B1B97" w:rsidRDefault="000B1B97" w:rsidP="000B1B97">
            <w:pPr>
              <w:pStyle w:val="M8"/>
              <w:framePr w:wrap="auto" w:vAnchor="margin" w:hAnchor="text" w:xAlign="left" w:yAlign="inline"/>
              <w:suppressOverlap w:val="0"/>
              <w:rPr>
                <w:b/>
              </w:rPr>
            </w:pPr>
          </w:p>
          <w:p w14:paraId="40119480" w14:textId="77777777" w:rsidR="000B1B97" w:rsidRDefault="000B1B97" w:rsidP="000B1B97">
            <w:pPr>
              <w:pStyle w:val="M8"/>
              <w:framePr w:wrap="auto" w:vAnchor="margin" w:hAnchor="text" w:xAlign="left" w:yAlign="inline"/>
              <w:suppressOverlap w:val="0"/>
              <w:rPr>
                <w:b/>
              </w:rPr>
            </w:pPr>
            <w:r w:rsidRPr="001F2C0A">
              <w:rPr>
                <w:b/>
              </w:rPr>
              <w:br/>
            </w:r>
            <w:r w:rsidR="007A63C6">
              <w:rPr>
                <w:b/>
              </w:rPr>
              <w:t>Matthias Ruch</w:t>
            </w:r>
          </w:p>
          <w:p w14:paraId="7D7ACF42" w14:textId="77777777" w:rsidR="00242A50" w:rsidRPr="001F2C0A" w:rsidRDefault="007A63C6"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p>
          <w:p w14:paraId="6B6E123B" w14:textId="77777777" w:rsidR="000B1B97" w:rsidRDefault="000B1B97" w:rsidP="000B1B97">
            <w:pPr>
              <w:pStyle w:val="M9"/>
              <w:framePr w:wrap="auto" w:vAnchor="margin" w:hAnchor="text" w:xAlign="left" w:yAlign="inline"/>
              <w:suppressOverlap w:val="0"/>
            </w:pPr>
            <w:r>
              <w:t>Telefon +49</w:t>
            </w:r>
            <w:r w:rsidR="0063290C">
              <w:t xml:space="preserve"> 201</w:t>
            </w:r>
            <w:r>
              <w:t xml:space="preserve"> </w:t>
            </w:r>
            <w:r w:rsidR="007A63C6">
              <w:t>177 3348</w:t>
            </w:r>
            <w:r>
              <w:t xml:space="preserve"> </w:t>
            </w:r>
          </w:p>
          <w:p w14:paraId="78BE59FD" w14:textId="77777777" w:rsidR="000B1B97" w:rsidRDefault="007A63C6" w:rsidP="000B1B97">
            <w:pPr>
              <w:pStyle w:val="M10"/>
              <w:framePr w:wrap="auto" w:vAnchor="margin" w:hAnchor="text" w:xAlign="left" w:yAlign="inline"/>
              <w:suppressOverlap w:val="0"/>
            </w:pPr>
            <w:r>
              <w:t>Matthias.</w:t>
            </w:r>
            <w:r w:rsidR="0063290C">
              <w:t>R</w:t>
            </w:r>
            <w:r>
              <w:t>uch@evonik.com</w:t>
            </w:r>
          </w:p>
          <w:p w14:paraId="398F4927" w14:textId="77777777" w:rsidR="000B1B97" w:rsidRDefault="000B1B97" w:rsidP="000B1B97">
            <w:pPr>
              <w:pStyle w:val="M10"/>
              <w:framePr w:wrap="auto" w:vAnchor="margin" w:hAnchor="text" w:xAlign="left" w:yAlign="inline"/>
              <w:suppressOverlap w:val="0"/>
            </w:pPr>
          </w:p>
        </w:tc>
      </w:tr>
      <w:tr w:rsidR="000B1B97" w:rsidRPr="00344D49" w14:paraId="66488C05" w14:textId="77777777" w:rsidTr="002159BA">
        <w:trPr>
          <w:trHeight w:val="851"/>
        </w:trPr>
        <w:tc>
          <w:tcPr>
            <w:tcW w:w="2552" w:type="dxa"/>
            <w:shd w:val="clear" w:color="auto" w:fill="auto"/>
          </w:tcPr>
          <w:p w14:paraId="2966D0DD" w14:textId="77777777" w:rsidR="000B1B97" w:rsidRDefault="000B1B97" w:rsidP="000B1B97">
            <w:pPr>
              <w:pStyle w:val="M1"/>
              <w:framePr w:wrap="auto" w:vAnchor="margin" w:hAnchor="text" w:xAlign="left" w:yAlign="inline"/>
              <w:suppressOverlap w:val="0"/>
            </w:pPr>
          </w:p>
          <w:p w14:paraId="6867843A" w14:textId="77777777" w:rsidR="000B1B97" w:rsidRDefault="000B1B97" w:rsidP="007A63C6">
            <w:pPr>
              <w:pStyle w:val="M10"/>
              <w:framePr w:wrap="auto" w:vAnchor="margin" w:hAnchor="text" w:xAlign="left" w:yAlign="inline"/>
              <w:suppressOverlap w:val="0"/>
            </w:pPr>
          </w:p>
        </w:tc>
      </w:tr>
    </w:tbl>
    <w:p w14:paraId="08308BB0"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496B99A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3FF391A3"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7E26E37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34F24B5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4E41181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324692EF" w14:textId="77777777" w:rsidR="00D333AA" w:rsidRDefault="00D333AA" w:rsidP="00F708E8">
      <w:pPr>
        <w:framePr w:w="2659" w:wrap="around" w:hAnchor="page" w:x="8971" w:yAlign="bottom" w:anchorLock="1"/>
        <w:spacing w:line="180" w:lineRule="exact"/>
        <w:rPr>
          <w:noProof/>
          <w:sz w:val="13"/>
          <w:szCs w:val="13"/>
        </w:rPr>
      </w:pPr>
    </w:p>
    <w:p w14:paraId="587FAD78"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352EBBD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5CE932D8"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79507F74"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20367011" w14:textId="77777777"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14:paraId="6375F771"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3FA29DE4"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5C90069F" w14:textId="77777777" w:rsidR="00276C89" w:rsidRDefault="00276C89" w:rsidP="00F708E8">
      <w:pPr>
        <w:framePr w:w="2659" w:wrap="around" w:hAnchor="page" w:x="8971" w:yAlign="bottom" w:anchorLock="1"/>
        <w:spacing w:line="180" w:lineRule="exact"/>
        <w:rPr>
          <w:noProof/>
          <w:sz w:val="13"/>
          <w:szCs w:val="13"/>
        </w:rPr>
      </w:pPr>
    </w:p>
    <w:p w14:paraId="1C5AF6F4"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68C0A569"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4196A4E1"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4B402F9E" w14:textId="77777777" w:rsidR="007A63C6" w:rsidRDefault="007A63C6" w:rsidP="007A63C6">
      <w:pPr>
        <w:rPr>
          <w:szCs w:val="18"/>
          <w:u w:val="single"/>
        </w:rPr>
      </w:pPr>
      <w:r w:rsidRPr="00407B10">
        <w:rPr>
          <w:szCs w:val="18"/>
          <w:u w:val="single"/>
        </w:rPr>
        <w:t xml:space="preserve">Sendesperrfrist: </w:t>
      </w:r>
      <w:r>
        <w:rPr>
          <w:szCs w:val="18"/>
          <w:u w:val="single"/>
        </w:rPr>
        <w:t>6</w:t>
      </w:r>
      <w:r w:rsidRPr="00407B10">
        <w:rPr>
          <w:szCs w:val="18"/>
          <w:u w:val="single"/>
        </w:rPr>
        <w:t>. März 201</w:t>
      </w:r>
      <w:r>
        <w:rPr>
          <w:szCs w:val="18"/>
          <w:u w:val="single"/>
        </w:rPr>
        <w:t>8</w:t>
      </w:r>
      <w:r w:rsidRPr="00407B10">
        <w:rPr>
          <w:szCs w:val="18"/>
          <w:u w:val="single"/>
        </w:rPr>
        <w:t xml:space="preserve">, </w:t>
      </w:r>
      <w:r>
        <w:rPr>
          <w:szCs w:val="18"/>
          <w:u w:val="single"/>
        </w:rPr>
        <w:t>7</w:t>
      </w:r>
      <w:r w:rsidRPr="00407B10">
        <w:rPr>
          <w:szCs w:val="18"/>
          <w:u w:val="single"/>
        </w:rPr>
        <w:t>.</w:t>
      </w:r>
      <w:r>
        <w:rPr>
          <w:szCs w:val="18"/>
          <w:u w:val="single"/>
        </w:rPr>
        <w:t>0</w:t>
      </w:r>
      <w:r w:rsidRPr="00407B10">
        <w:rPr>
          <w:szCs w:val="18"/>
          <w:u w:val="single"/>
        </w:rPr>
        <w:t>0 Uhr</w:t>
      </w:r>
    </w:p>
    <w:p w14:paraId="786F9F1B" w14:textId="77777777" w:rsidR="007A63C6" w:rsidRPr="00407B10" w:rsidRDefault="007A63C6" w:rsidP="007A63C6">
      <w:pPr>
        <w:rPr>
          <w:szCs w:val="18"/>
          <w:u w:val="single"/>
        </w:rPr>
      </w:pPr>
    </w:p>
    <w:p w14:paraId="6D37BF6C" w14:textId="77777777" w:rsidR="007A63C6" w:rsidRPr="00080CD7" w:rsidRDefault="007A63C6" w:rsidP="007A63C6">
      <w:pPr>
        <w:rPr>
          <w:u w:val="single"/>
        </w:rPr>
      </w:pPr>
      <w:r w:rsidRPr="00080CD7">
        <w:rPr>
          <w:u w:val="single"/>
        </w:rPr>
        <w:t>Wirtschaftliche Eckdaten:</w:t>
      </w:r>
    </w:p>
    <w:p w14:paraId="0EB792BD" w14:textId="77777777" w:rsidR="007A63C6" w:rsidRDefault="007A63C6" w:rsidP="007A63C6">
      <w:pPr>
        <w:rPr>
          <w:b/>
          <w:bCs/>
          <w:sz w:val="24"/>
        </w:rPr>
      </w:pPr>
      <w:r w:rsidRPr="00080CD7">
        <w:rPr>
          <w:u w:val="single"/>
        </w:rPr>
        <w:t>1. Januar – 31. Dezember 201</w:t>
      </w:r>
      <w:r>
        <w:rPr>
          <w:u w:val="single"/>
        </w:rPr>
        <w:t>7</w:t>
      </w:r>
      <w:r w:rsidRPr="00080CD7">
        <w:rPr>
          <w:u w:val="single"/>
        </w:rPr>
        <w:t xml:space="preserve"> / </w:t>
      </w:r>
      <w:r>
        <w:rPr>
          <w:u w:val="single"/>
        </w:rPr>
        <w:t>Ausblick</w:t>
      </w:r>
      <w:r w:rsidRPr="00080CD7">
        <w:rPr>
          <w:u w:val="single"/>
        </w:rPr>
        <w:t xml:space="preserve"> 201</w:t>
      </w:r>
      <w:r>
        <w:rPr>
          <w:u w:val="single"/>
        </w:rPr>
        <w:t>8</w:t>
      </w:r>
    </w:p>
    <w:p w14:paraId="338523EB" w14:textId="77777777" w:rsidR="007A63C6" w:rsidRDefault="007A63C6" w:rsidP="0006177F">
      <w:pPr>
        <w:pStyle w:val="Titel"/>
      </w:pPr>
    </w:p>
    <w:p w14:paraId="15BFBE3F" w14:textId="77777777" w:rsidR="007A63C6" w:rsidRPr="007A63C6" w:rsidRDefault="007A63C6" w:rsidP="007A63C6">
      <w:pPr>
        <w:pStyle w:val="Titel"/>
      </w:pPr>
      <w:r w:rsidRPr="005D4ACF">
        <w:t>Gut</w:t>
      </w:r>
      <w:r w:rsidR="005D4ACF" w:rsidRPr="005D4ACF">
        <w:t>es Geschäftsjahr 2017</w:t>
      </w:r>
    </w:p>
    <w:p w14:paraId="77F2427C" w14:textId="77777777" w:rsidR="00C421AD" w:rsidRPr="0006177F" w:rsidRDefault="00C421AD" w:rsidP="0006177F">
      <w:pPr>
        <w:pStyle w:val="Titel"/>
      </w:pPr>
    </w:p>
    <w:p w14:paraId="23ED99D1" w14:textId="77777777" w:rsidR="007A63C6" w:rsidRPr="007A63C6" w:rsidRDefault="007A63C6" w:rsidP="007A63C6">
      <w:pPr>
        <w:numPr>
          <w:ilvl w:val="0"/>
          <w:numId w:val="32"/>
        </w:numPr>
        <w:tabs>
          <w:tab w:val="clear" w:pos="1425"/>
        </w:tabs>
        <w:spacing w:after="120"/>
        <w:ind w:left="567" w:right="85" w:hanging="567"/>
        <w:rPr>
          <w:rFonts w:cs="Lucida Sans Unicode"/>
          <w:szCs w:val="22"/>
        </w:rPr>
      </w:pPr>
      <w:r w:rsidRPr="007A63C6">
        <w:rPr>
          <w:rFonts w:cs="Lucida Sans Unicode"/>
          <w:szCs w:val="22"/>
        </w:rPr>
        <w:t>Prognose voll erfüllt: Bereinigtes EBITDA liegt mit 2,36 Mrd. Euro am oberen Ende der Bandbreite</w:t>
      </w:r>
    </w:p>
    <w:p w14:paraId="6D32A9AF" w14:textId="26F55BF3" w:rsidR="007A63C6" w:rsidRDefault="007A63C6" w:rsidP="007A63C6">
      <w:pPr>
        <w:pStyle w:val="Listenabsatz"/>
        <w:numPr>
          <w:ilvl w:val="0"/>
          <w:numId w:val="32"/>
        </w:numPr>
        <w:tabs>
          <w:tab w:val="clear" w:pos="1425"/>
        </w:tabs>
        <w:spacing w:after="120"/>
        <w:ind w:left="567" w:hanging="567"/>
        <w:contextualSpacing w:val="0"/>
        <w:rPr>
          <w:rFonts w:cs="Lucida Sans Unicode"/>
          <w:szCs w:val="22"/>
        </w:rPr>
      </w:pPr>
      <w:r w:rsidRPr="007A63C6">
        <w:rPr>
          <w:rFonts w:cs="Lucida Sans Unicode"/>
          <w:szCs w:val="22"/>
        </w:rPr>
        <w:t xml:space="preserve">Ausblick für 2018: Umsatz und Ergebnis steigen, </w:t>
      </w:r>
      <w:r w:rsidRPr="007A63C6">
        <w:rPr>
          <w:rFonts w:cs="Lucida Sans Unicode"/>
          <w:szCs w:val="22"/>
        </w:rPr>
        <w:br/>
        <w:t xml:space="preserve">bereinigtes EBITDA zwischen </w:t>
      </w:r>
      <w:r w:rsidR="00D21D2C">
        <w:rPr>
          <w:rFonts w:cs="Lucida Sans Unicode"/>
          <w:szCs w:val="22"/>
        </w:rPr>
        <w:t>2,4 Mrd.</w:t>
      </w:r>
      <w:r w:rsidRPr="007A63C6">
        <w:rPr>
          <w:rFonts w:cs="Lucida Sans Unicode"/>
          <w:szCs w:val="22"/>
        </w:rPr>
        <w:t xml:space="preserve"> und </w:t>
      </w:r>
      <w:r w:rsidR="00D21D2C">
        <w:rPr>
          <w:rFonts w:cs="Lucida Sans Unicode"/>
          <w:szCs w:val="22"/>
        </w:rPr>
        <w:t>2,6</w:t>
      </w:r>
      <w:r w:rsidRPr="007A63C6">
        <w:rPr>
          <w:rFonts w:cs="Lucida Sans Unicode"/>
          <w:szCs w:val="22"/>
        </w:rPr>
        <w:t xml:space="preserve"> Mrd. Euro</w:t>
      </w:r>
    </w:p>
    <w:p w14:paraId="4BA498B5" w14:textId="77777777" w:rsidR="0084389E" w:rsidRPr="007A63C6" w:rsidRDefault="007A63C6" w:rsidP="007A63C6">
      <w:pPr>
        <w:pStyle w:val="Listenabsatz"/>
        <w:numPr>
          <w:ilvl w:val="0"/>
          <w:numId w:val="32"/>
        </w:numPr>
        <w:tabs>
          <w:tab w:val="clear" w:pos="1425"/>
        </w:tabs>
        <w:ind w:left="567" w:hanging="567"/>
        <w:contextualSpacing w:val="0"/>
        <w:rPr>
          <w:rFonts w:cs="Lucida Sans Unicode"/>
          <w:szCs w:val="22"/>
        </w:rPr>
      </w:pPr>
      <w:r w:rsidRPr="007A63C6">
        <w:rPr>
          <w:rFonts w:cs="Lucida Sans Unicode"/>
          <w:szCs w:val="22"/>
        </w:rPr>
        <w:t>Aktives Portfolio-Management: Prüfung strategischer</w:t>
      </w:r>
      <w:r w:rsidRPr="007A63C6">
        <w:rPr>
          <w:rFonts w:cs="Lucida Sans Unicode"/>
          <w:szCs w:val="22"/>
        </w:rPr>
        <w:br/>
        <w:t>Optionen für das Methacrylat-Geschäft</w:t>
      </w:r>
    </w:p>
    <w:p w14:paraId="04833498" w14:textId="77777777" w:rsidR="007A63C6" w:rsidRDefault="007A63C6" w:rsidP="007A63C6">
      <w:pPr>
        <w:rPr>
          <w:b/>
          <w:bCs/>
        </w:rPr>
      </w:pPr>
    </w:p>
    <w:p w14:paraId="6FDC40D7" w14:textId="2294DA20" w:rsidR="007A63C6" w:rsidRPr="007A63C6" w:rsidRDefault="007A63C6" w:rsidP="007A63C6">
      <w:r w:rsidRPr="007A63C6">
        <w:rPr>
          <w:b/>
          <w:bCs/>
        </w:rPr>
        <w:t>Essen</w:t>
      </w:r>
      <w:r w:rsidRPr="007A63C6">
        <w:t xml:space="preserve">. Evonik hat im vergangenen Jahr seine Ergebnisprognose voll erreicht. Mit einem bereinigten EBITDA von 2,36 Mrd. Euro lag das Ergebnis am oberen Rand der </w:t>
      </w:r>
      <w:r w:rsidR="008648E1">
        <w:t xml:space="preserve">prognostizierten </w:t>
      </w:r>
      <w:r w:rsidRPr="007A63C6">
        <w:t xml:space="preserve">Bandbreite von 2,2 </w:t>
      </w:r>
      <w:r w:rsidR="004644DD">
        <w:t xml:space="preserve">Mrd. </w:t>
      </w:r>
      <w:r w:rsidRPr="007A63C6">
        <w:t>bis 2,4 Mrd. Euro. Der Umsatz stieg um 13 Prozent auf 14,4 Mrd. Euro.</w:t>
      </w:r>
    </w:p>
    <w:p w14:paraId="6FB07BAD" w14:textId="77777777" w:rsidR="007A63C6" w:rsidRPr="007A63C6" w:rsidRDefault="007A63C6" w:rsidP="007A63C6"/>
    <w:p w14:paraId="60859A8D" w14:textId="3EFC773E" w:rsidR="007A63C6" w:rsidRPr="007A63C6" w:rsidRDefault="007A63C6" w:rsidP="007A63C6">
      <w:r w:rsidRPr="007A63C6">
        <w:t>„2017 war ein gutes Jahr für Evonik“, sagte Vorstandschef Christian Kullmann. „Wir haben Fortschritte gemacht bei der Umsetzung unserer Strategie und werden diesen Weg 2018 konsequent weiter gehen.“</w:t>
      </w:r>
    </w:p>
    <w:p w14:paraId="0086F30F" w14:textId="77777777" w:rsidR="007A63C6" w:rsidRPr="007A63C6" w:rsidRDefault="007A63C6" w:rsidP="007A63C6"/>
    <w:p w14:paraId="54274623" w14:textId="77777777" w:rsidR="007A63C6" w:rsidRPr="007A63C6" w:rsidRDefault="007A63C6" w:rsidP="00E703AC">
      <w:pPr>
        <w:pStyle w:val="Formatvorlage1-pm"/>
      </w:pPr>
      <w:r w:rsidRPr="007A63C6">
        <w:t xml:space="preserve">Vorstand und Aufsichtsrat werden der Hauptversammlung am </w:t>
      </w:r>
    </w:p>
    <w:p w14:paraId="01BA95B2" w14:textId="77777777" w:rsidR="007A63C6" w:rsidRPr="007A63C6" w:rsidRDefault="007A63C6" w:rsidP="00E703AC">
      <w:pPr>
        <w:pStyle w:val="Formatvorlage1-pm"/>
      </w:pPr>
      <w:r w:rsidRPr="007A63C6">
        <w:t>23. Mai eine Dividende von 1,15 Euro je Aktie vorschlagen. Gemessen am Schlusskurs zum Jahresende 2017 entspricht das</w:t>
      </w:r>
      <w:r w:rsidR="003E3491">
        <w:t xml:space="preserve"> einer Dividendenrendite von 3,7</w:t>
      </w:r>
      <w:r w:rsidRPr="007A63C6">
        <w:t xml:space="preserve"> Prozent, womit Evonik in der Spitzengruppe der </w:t>
      </w:r>
      <w:r w:rsidR="003E3491">
        <w:t>Chemie-Unternehmen liegt</w:t>
      </w:r>
      <w:r w:rsidRPr="007A63C6">
        <w:t xml:space="preserve">. </w:t>
      </w:r>
    </w:p>
    <w:p w14:paraId="6E0D7898" w14:textId="77777777" w:rsidR="007A63C6" w:rsidRPr="007A63C6" w:rsidRDefault="007A63C6" w:rsidP="007A63C6"/>
    <w:p w14:paraId="15D86280" w14:textId="40DD7DC4" w:rsidR="007A63C6" w:rsidRPr="007A63C6" w:rsidRDefault="007A63C6" w:rsidP="007A63C6">
      <w:r w:rsidRPr="007A63C6">
        <w:t>„Wir haben in vollem Umfang geliefert, was wir angekündigt hatten“, sagte Finanzvorstand Ute Wolf. „</w:t>
      </w:r>
      <w:r w:rsidR="00F72C52">
        <w:t>Und w</w:t>
      </w:r>
      <w:r w:rsidRPr="007A63C6">
        <w:t>ir bleiben unserer verlässlichen Dividendenpolitik weiter treu.“</w:t>
      </w:r>
    </w:p>
    <w:p w14:paraId="294775AF" w14:textId="77777777" w:rsidR="00854064" w:rsidRDefault="00854064" w:rsidP="00E703AC">
      <w:pPr>
        <w:pStyle w:val="Formatvorlage1-pm"/>
      </w:pPr>
    </w:p>
    <w:p w14:paraId="357A825B" w14:textId="77777777" w:rsidR="00385D81" w:rsidRDefault="002C73F9" w:rsidP="00E703AC">
      <w:pPr>
        <w:pStyle w:val="Formatvorlage1-pm"/>
      </w:pPr>
      <w:r>
        <w:t xml:space="preserve">Sowohl organisches Wachstum als auch die Einbeziehung des erworbenen </w:t>
      </w:r>
      <w:r w:rsidRPr="007A63C6">
        <w:t>Spezialadditiv-Geschäfts von Air</w:t>
      </w:r>
      <w:r w:rsidR="0063290C">
        <w:t xml:space="preserve"> Products und des Silica-</w:t>
      </w:r>
      <w:r w:rsidRPr="007A63C6">
        <w:t>Geschäfts von Huber</w:t>
      </w:r>
      <w:r w:rsidRPr="000062A7">
        <w:t xml:space="preserve"> </w:t>
      </w:r>
      <w:r>
        <w:t xml:space="preserve">haben </w:t>
      </w:r>
      <w:r w:rsidR="0063290C">
        <w:t xml:space="preserve">zum </w:t>
      </w:r>
      <w:r w:rsidR="00F157DB" w:rsidRPr="001B448D">
        <w:t>Umsatzw</w:t>
      </w:r>
      <w:r w:rsidR="00B455DD" w:rsidRPr="001B448D">
        <w:t>achstum</w:t>
      </w:r>
      <w:r w:rsidR="00B455DD">
        <w:t xml:space="preserve"> im Jahr 2017 </w:t>
      </w:r>
      <w:r>
        <w:t>beigetragen</w:t>
      </w:r>
      <w:r w:rsidRPr="007A63C6">
        <w:t>.</w:t>
      </w:r>
      <w:r>
        <w:t xml:space="preserve"> </w:t>
      </w:r>
    </w:p>
    <w:p w14:paraId="37E7B759" w14:textId="77777777" w:rsidR="006A13AF" w:rsidRDefault="006A13AF" w:rsidP="00E703AC">
      <w:pPr>
        <w:pStyle w:val="Formatvorlage1-pm"/>
      </w:pPr>
    </w:p>
    <w:p w14:paraId="432F0EFB" w14:textId="1A930964" w:rsidR="0024214C" w:rsidRDefault="007A63C6" w:rsidP="0024214C">
      <w:r w:rsidRPr="007A63C6">
        <w:lastRenderedPageBreak/>
        <w:t>Für 2018 erwartet der Konzern eine Steigerung des Umsatzes und de</w:t>
      </w:r>
      <w:r w:rsidR="00E703AC">
        <w:t>s operativen Ergebnisses</w:t>
      </w:r>
      <w:r w:rsidR="00D21D2C">
        <w:t xml:space="preserve"> mit eine</w:t>
      </w:r>
      <w:r w:rsidR="004644DD">
        <w:t>m</w:t>
      </w:r>
      <w:r w:rsidR="00D21D2C">
        <w:t xml:space="preserve"> bereinigte</w:t>
      </w:r>
      <w:r w:rsidR="004644DD">
        <w:t>n</w:t>
      </w:r>
      <w:r w:rsidR="00D21D2C">
        <w:t xml:space="preserve"> EBITDA zwischen 2,4 Mrd. und 2,6 Mrd</w:t>
      </w:r>
      <w:r w:rsidR="00E703AC">
        <w:t>.</w:t>
      </w:r>
      <w:r w:rsidR="00F61716">
        <w:t xml:space="preserve"> </w:t>
      </w:r>
      <w:r w:rsidR="00D21D2C">
        <w:t xml:space="preserve">Euro. </w:t>
      </w:r>
      <w:r w:rsidR="00F61716">
        <w:t xml:space="preserve">Dank der starken Marktpositionen und der strategischen Ausrichtung auf die vier Wachstumskerne </w:t>
      </w:r>
      <w:r w:rsidR="00812B03">
        <w:t xml:space="preserve">– Specialty Additives, Animal Nutrition, Smart Materials und Health &amp; Care - </w:t>
      </w:r>
      <w:r w:rsidR="00F61716">
        <w:t>rechnet der Konzern weiterhin mit einer hohen Nachfrage und einer</w:t>
      </w:r>
      <w:r w:rsidR="00812B03">
        <w:t xml:space="preserve"> spürbaren Mengensteigerung. </w:t>
      </w:r>
      <w:r w:rsidR="0024214C">
        <w:t>Evoni</w:t>
      </w:r>
      <w:r w:rsidR="00642125">
        <w:t>k ist gut in das Jahr gestartet.</w:t>
      </w:r>
      <w:r w:rsidR="0024214C">
        <w:t xml:space="preserve"> </w:t>
      </w:r>
    </w:p>
    <w:p w14:paraId="560B70CD" w14:textId="77777777" w:rsidR="007A63C6" w:rsidRPr="007A63C6" w:rsidRDefault="007A63C6" w:rsidP="007A63C6"/>
    <w:p w14:paraId="0FF35F50" w14:textId="49407DA6" w:rsidR="0063290C" w:rsidRPr="00E906E3" w:rsidRDefault="0063290C" w:rsidP="0063290C">
      <w:pPr>
        <w:rPr>
          <w:rFonts w:cs="Lucida Sans Unicode"/>
          <w:color w:val="000000" w:themeColor="text1"/>
          <w:szCs w:val="22"/>
        </w:rPr>
      </w:pPr>
      <w:r>
        <w:t>Teil der</w:t>
      </w:r>
      <w:r w:rsidRPr="007A63C6">
        <w:t xml:space="preserve"> konsequenten Umsetzung der Strategie </w:t>
      </w:r>
      <w:r>
        <w:t>sind</w:t>
      </w:r>
      <w:r w:rsidRPr="007A63C6">
        <w:t xml:space="preserve"> ein aktives Management des Portfolios und die weitere Konzentration auf Spezialchemie. Daher prüft der Vorstand für die Methacrylat-Geschäfte (MMA und PMMA) sämtliche Optionen für deren künftige Entwicklung. Zu diesen Optionen zählen auch mögliche </w:t>
      </w:r>
      <w:r w:rsidRPr="00E669FF">
        <w:rPr>
          <w:szCs w:val="22"/>
        </w:rPr>
        <w:t xml:space="preserve">Partnerschaften oder eine vollständige Trennung. „Unsere MMA- </w:t>
      </w:r>
      <w:r w:rsidRPr="00F12EB4">
        <w:rPr>
          <w:color w:val="000000" w:themeColor="text1"/>
          <w:szCs w:val="22"/>
        </w:rPr>
        <w:t xml:space="preserve">und </w:t>
      </w:r>
      <w:r w:rsidRPr="00F12EB4">
        <w:rPr>
          <w:rFonts w:cs="Lucida Sans Unicode"/>
          <w:color w:val="000000" w:themeColor="text1"/>
          <w:szCs w:val="22"/>
        </w:rPr>
        <w:t xml:space="preserve">PMMA-Geschäfte haben im Wettbewerb führende Positionen, </w:t>
      </w:r>
      <w:r w:rsidRPr="00E906E3">
        <w:rPr>
          <w:rFonts w:cs="Lucida Sans Unicode"/>
          <w:color w:val="000000" w:themeColor="text1"/>
          <w:szCs w:val="22"/>
        </w:rPr>
        <w:t>sind profitabel und attraktiv“, stellte Kullmann klar. „Wir können daher ohne Zeitdr</w:t>
      </w:r>
      <w:bookmarkStart w:id="0" w:name="_GoBack"/>
      <w:bookmarkEnd w:id="0"/>
      <w:r w:rsidRPr="00E906E3">
        <w:rPr>
          <w:rFonts w:cs="Lucida Sans Unicode"/>
          <w:color w:val="000000" w:themeColor="text1"/>
          <w:szCs w:val="22"/>
        </w:rPr>
        <w:t>uck die Optionen ausloten und uns für die beste Lösung entscheiden.“</w:t>
      </w:r>
    </w:p>
    <w:p w14:paraId="069C36B0" w14:textId="77777777" w:rsidR="00E15A82" w:rsidRPr="00E906E3" w:rsidRDefault="00E15A82" w:rsidP="00E15A82">
      <w:pPr>
        <w:rPr>
          <w:rFonts w:cs="Lucida Sans Unicode"/>
          <w:color w:val="000000" w:themeColor="text1"/>
          <w:szCs w:val="22"/>
        </w:rPr>
      </w:pPr>
    </w:p>
    <w:p w14:paraId="2CFCD7AA" w14:textId="37B7B53F" w:rsidR="00E669FF" w:rsidRPr="00E906E3" w:rsidRDefault="00E669FF" w:rsidP="00E669FF">
      <w:pPr>
        <w:rPr>
          <w:rFonts w:cs="Lucida Sans Unicode"/>
          <w:color w:val="000000" w:themeColor="text1"/>
          <w:szCs w:val="22"/>
          <w:lang w:eastAsia="en-US"/>
        </w:rPr>
      </w:pPr>
      <w:r w:rsidRPr="00E906E3">
        <w:rPr>
          <w:rFonts w:cs="Lucida Sans Unicode"/>
          <w:color w:val="000000" w:themeColor="text1"/>
          <w:szCs w:val="22"/>
          <w:lang w:eastAsia="en-US"/>
        </w:rPr>
        <w:t xml:space="preserve">Im Segment Nutrition &amp; Care stärkt Evonik das Geschäft mit Futtermittelzusätzen. Um die führende Marktposition auszubauen, intensiviert das </w:t>
      </w:r>
      <w:r w:rsidR="00F12EB4" w:rsidRPr="00E906E3">
        <w:rPr>
          <w:rFonts w:cs="Lucida Sans Unicode"/>
          <w:color w:val="000000" w:themeColor="text1"/>
          <w:szCs w:val="22"/>
          <w:lang w:eastAsia="en-US"/>
        </w:rPr>
        <w:t>Unternehmen</w:t>
      </w:r>
      <w:r w:rsidRPr="00E906E3">
        <w:rPr>
          <w:rFonts w:cs="Lucida Sans Unicode"/>
          <w:color w:val="000000" w:themeColor="text1"/>
          <w:szCs w:val="22"/>
          <w:lang w:eastAsia="en-US"/>
        </w:rPr>
        <w:t xml:space="preserve"> seine Wachstumsinitiativen im Bereich Nachhaltige Tierernährung. Zugleich sollen durch Optimierungen in den Bereichen Produktion, Logistik und Vertrieb 50 Mio. Euro bis Ende 2020 eingespart werden.</w:t>
      </w:r>
    </w:p>
    <w:p w14:paraId="60E95844" w14:textId="77777777" w:rsidR="000D4C3D" w:rsidRPr="00E906E3" w:rsidRDefault="000D4C3D" w:rsidP="00E15A82">
      <w:pPr>
        <w:rPr>
          <w:rFonts w:cs="Lucida Sans Unicode"/>
          <w:color w:val="000000" w:themeColor="text1"/>
          <w:szCs w:val="22"/>
        </w:rPr>
      </w:pPr>
    </w:p>
    <w:p w14:paraId="2C500199" w14:textId="77777777" w:rsidR="000D4C3D" w:rsidRDefault="00E15A82" w:rsidP="00E15A82">
      <w:r w:rsidRPr="00E906E3">
        <w:rPr>
          <w:rFonts w:cs="Lucida Sans Unicode"/>
          <w:color w:val="000000" w:themeColor="text1"/>
          <w:szCs w:val="22"/>
        </w:rPr>
        <w:t xml:space="preserve">Wie im Herbst </w:t>
      </w:r>
      <w:r w:rsidR="005D4ACF" w:rsidRPr="00E906E3">
        <w:rPr>
          <w:rFonts w:cs="Lucida Sans Unicode"/>
          <w:color w:val="000000" w:themeColor="text1"/>
          <w:szCs w:val="22"/>
        </w:rPr>
        <w:t xml:space="preserve">2017 </w:t>
      </w:r>
      <w:r w:rsidRPr="00E906E3">
        <w:rPr>
          <w:rFonts w:cs="Lucida Sans Unicode"/>
          <w:color w:val="000000" w:themeColor="text1"/>
          <w:szCs w:val="22"/>
        </w:rPr>
        <w:t>angekündigt</w:t>
      </w:r>
      <w:r w:rsidR="003B0C46" w:rsidRPr="00E906E3">
        <w:rPr>
          <w:rFonts w:cs="Lucida Sans Unicode"/>
          <w:color w:val="000000" w:themeColor="text1"/>
          <w:szCs w:val="22"/>
        </w:rPr>
        <w:t>,</w:t>
      </w:r>
      <w:r w:rsidRPr="00E906E3">
        <w:rPr>
          <w:rFonts w:cs="Lucida Sans Unicode"/>
          <w:color w:val="000000" w:themeColor="text1"/>
          <w:szCs w:val="22"/>
        </w:rPr>
        <w:t xml:space="preserve"> will Evonik die Prozesse in der Verwaltung und im Vertrieb weiter verbessern und die Kosten bis Ende 2020 dauerhaft um 200 Mio. Euro reduzieren. Da</w:t>
      </w:r>
      <w:r w:rsidR="0063290C" w:rsidRPr="00E906E3">
        <w:rPr>
          <w:rFonts w:cs="Lucida Sans Unicode"/>
          <w:color w:val="000000" w:themeColor="text1"/>
          <w:szCs w:val="22"/>
        </w:rPr>
        <w:t>s entspricht etwa 10 Prozent</w:t>
      </w:r>
      <w:r w:rsidR="0063290C" w:rsidRPr="00E906E3">
        <w:rPr>
          <w:color w:val="000000" w:themeColor="text1"/>
          <w:szCs w:val="22"/>
        </w:rPr>
        <w:t xml:space="preserve"> der</w:t>
      </w:r>
      <w:r w:rsidRPr="00E906E3">
        <w:rPr>
          <w:color w:val="000000" w:themeColor="text1"/>
          <w:szCs w:val="22"/>
        </w:rPr>
        <w:t xml:space="preserve"> Gesamtkosten weltweit für </w:t>
      </w:r>
      <w:r w:rsidR="0063290C" w:rsidRPr="00E906E3">
        <w:rPr>
          <w:color w:val="000000" w:themeColor="text1"/>
          <w:szCs w:val="22"/>
        </w:rPr>
        <w:t xml:space="preserve">Vertrieb und </w:t>
      </w:r>
      <w:r w:rsidRPr="00E906E3">
        <w:rPr>
          <w:color w:val="000000" w:themeColor="text1"/>
          <w:szCs w:val="22"/>
        </w:rPr>
        <w:t>Verwaltung.</w:t>
      </w:r>
      <w:r w:rsidRPr="00E906E3">
        <w:rPr>
          <w:color w:val="000000" w:themeColor="text1"/>
        </w:rPr>
        <w:t xml:space="preserve"> </w:t>
      </w:r>
      <w:r w:rsidR="00817160" w:rsidRPr="00E906E3">
        <w:rPr>
          <w:color w:val="000000" w:themeColor="text1"/>
        </w:rPr>
        <w:t>S</w:t>
      </w:r>
      <w:r w:rsidR="003B0C46" w:rsidRPr="00E906E3">
        <w:rPr>
          <w:color w:val="000000" w:themeColor="text1"/>
        </w:rPr>
        <w:t xml:space="preserve">chon </w:t>
      </w:r>
      <w:r w:rsidR="00817160" w:rsidRPr="00E906E3">
        <w:rPr>
          <w:color w:val="000000" w:themeColor="text1"/>
        </w:rPr>
        <w:t xml:space="preserve">dieses Jahr werden </w:t>
      </w:r>
      <w:r w:rsidR="00327BC6" w:rsidRPr="00E906E3">
        <w:rPr>
          <w:color w:val="000000" w:themeColor="text1"/>
        </w:rPr>
        <w:t xml:space="preserve">davon </w:t>
      </w:r>
      <w:r w:rsidR="003B0C46" w:rsidRPr="00E906E3">
        <w:rPr>
          <w:color w:val="000000" w:themeColor="text1"/>
        </w:rPr>
        <w:t>5</w:t>
      </w:r>
      <w:r w:rsidR="00327BC6" w:rsidRPr="00E906E3">
        <w:rPr>
          <w:color w:val="000000" w:themeColor="text1"/>
        </w:rPr>
        <w:t>0 Mio. Euro</w:t>
      </w:r>
      <w:r w:rsidR="005D4ACF" w:rsidRPr="00E906E3">
        <w:rPr>
          <w:color w:val="000000" w:themeColor="text1"/>
        </w:rPr>
        <w:t xml:space="preserve"> e</w:t>
      </w:r>
      <w:r w:rsidR="00817160" w:rsidRPr="00E906E3">
        <w:rPr>
          <w:color w:val="000000" w:themeColor="text1"/>
        </w:rPr>
        <w:t>rgebniswirksam</w:t>
      </w:r>
      <w:r w:rsidR="003B0C46" w:rsidRPr="00E906E3">
        <w:rPr>
          <w:color w:val="000000" w:themeColor="text1"/>
        </w:rPr>
        <w:t xml:space="preserve">. </w:t>
      </w:r>
      <w:r w:rsidRPr="00E906E3">
        <w:rPr>
          <w:color w:val="000000" w:themeColor="text1"/>
        </w:rPr>
        <w:t xml:space="preserve">„Kostendisziplin wird Teil unserer Unternehmenskultur und ein wichtiger Faktor für Erfolg“, sagte Kullmann. „Verwaltungs- und Vertriebskosten dürfen nicht stärker </w:t>
      </w:r>
      <w:r w:rsidRPr="007A63C6">
        <w:t>steigen als der Umsatz. Daher ergreifen wir nun Maßnahmen, weltweit und sozialverträglich</w:t>
      </w:r>
      <w:r w:rsidRPr="00050D0E">
        <w:t xml:space="preserve">.“ </w:t>
      </w:r>
    </w:p>
    <w:p w14:paraId="1C02C03A" w14:textId="77777777" w:rsidR="000D4C3D" w:rsidRDefault="00E15A82" w:rsidP="000D4C3D">
      <w:r w:rsidRPr="00050D0E">
        <w:t xml:space="preserve">Betriebsbedingte Kündigungen schließt </w:t>
      </w:r>
      <w:r w:rsidRPr="007A63C6">
        <w:t>Evonik für Beschäftigte in Deutschland weiter aus, eine entsprechende Vereinbarung mit dem Betriebsrat wurde bis Ende 2021 verlängert.</w:t>
      </w:r>
    </w:p>
    <w:p w14:paraId="4E63499A" w14:textId="50F32EB9" w:rsidR="00BE3EEA" w:rsidRPr="000D4C3D" w:rsidRDefault="000D4C3D" w:rsidP="00E669FF">
      <w:pPr>
        <w:spacing w:line="240" w:lineRule="auto"/>
      </w:pPr>
      <w:r>
        <w:br w:type="page"/>
      </w:r>
      <w:r w:rsidR="00BE3EEA">
        <w:rPr>
          <w:b/>
          <w:bCs/>
        </w:rPr>
        <w:lastRenderedPageBreak/>
        <w:t>Entwicklungen in den Segmenten</w:t>
      </w:r>
    </w:p>
    <w:p w14:paraId="520B7BC6" w14:textId="77777777" w:rsidR="00BE3EEA" w:rsidRDefault="00BE3EEA" w:rsidP="00BE3EEA">
      <w:pPr>
        <w:pStyle w:val="Formatvorlage1-pm"/>
        <w:rPr>
          <w:b/>
          <w:bCs/>
          <w:sz w:val="20"/>
          <w:szCs w:val="20"/>
        </w:rPr>
      </w:pPr>
    </w:p>
    <w:p w14:paraId="1D984B2D" w14:textId="795A3C8D" w:rsidR="00BE3EEA" w:rsidRDefault="00BE3EEA" w:rsidP="00BE3EEA">
      <w:pPr>
        <w:pStyle w:val="Formatvorlage1-pm"/>
      </w:pPr>
      <w:r>
        <w:rPr>
          <w:b/>
          <w:bCs/>
        </w:rPr>
        <w:t>Resource Efficiency</w:t>
      </w:r>
      <w:r>
        <w:t xml:space="preserve">: Sehr erfolgreich entwickelte sich das Segment Resource Efficiency, das sowohl von höheren Mengen und Verkaufspreisen als auch von </w:t>
      </w:r>
      <w:r w:rsidR="00B455DD">
        <w:t xml:space="preserve">der Integration </w:t>
      </w:r>
      <w:r>
        <w:t>de</w:t>
      </w:r>
      <w:r w:rsidR="00B455DD">
        <w:t>r</w:t>
      </w:r>
      <w:r w:rsidR="0073302E">
        <w:t xml:space="preserve"> erworbenen Geschäfte</w:t>
      </w:r>
      <w:r>
        <w:t xml:space="preserve"> profitierte. Insbesondere die </w:t>
      </w:r>
      <w:r w:rsidR="00B455DD">
        <w:t xml:space="preserve">gute </w:t>
      </w:r>
      <w:r>
        <w:t xml:space="preserve">Nachfrage für Kieselsäuren aus der Reifenindustrie, </w:t>
      </w:r>
      <w:r w:rsidR="00B455DD">
        <w:t xml:space="preserve">die erfreuliche Entwicklung des Geschäfts mit </w:t>
      </w:r>
      <w:r>
        <w:t>Hochleistungskunst</w:t>
      </w:r>
      <w:r w:rsidR="0002584E">
        <w:t>st</w:t>
      </w:r>
      <w:r>
        <w:t>off</w:t>
      </w:r>
      <w:r w:rsidR="00B455DD">
        <w:t>en</w:t>
      </w:r>
      <w:r>
        <w:t xml:space="preserve"> </w:t>
      </w:r>
      <w:r w:rsidR="00B455DD">
        <w:t>(</w:t>
      </w:r>
      <w:r>
        <w:t>Polyamid-12</w:t>
      </w:r>
      <w:r w:rsidR="00B455DD">
        <w:t>)</w:t>
      </w:r>
      <w:r>
        <w:t xml:space="preserve"> </w:t>
      </w:r>
      <w:r w:rsidR="0002584E">
        <w:t xml:space="preserve">für die </w:t>
      </w:r>
      <w:r w:rsidR="008E4A12">
        <w:t>Automobilindustrie</w:t>
      </w:r>
      <w:r>
        <w:t xml:space="preserve"> sowie der Bedarf an </w:t>
      </w:r>
      <w:proofErr w:type="spellStart"/>
      <w:r>
        <w:t>Vernetzern</w:t>
      </w:r>
      <w:proofErr w:type="spellEnd"/>
      <w:r>
        <w:t xml:space="preserve"> (</w:t>
      </w:r>
      <w:proofErr w:type="spellStart"/>
      <w:r>
        <w:t>Crosslinkers</w:t>
      </w:r>
      <w:proofErr w:type="spellEnd"/>
      <w:r>
        <w:t xml:space="preserve">) für umweltfreundliche Lackierungen und Verbundwerkstoffe wirkten sich positiv auf das Segment aus. </w:t>
      </w:r>
    </w:p>
    <w:p w14:paraId="7688B491" w14:textId="77777777" w:rsidR="00BE3EEA" w:rsidRDefault="00BE3EEA" w:rsidP="00BE3EEA">
      <w:pPr>
        <w:pStyle w:val="Formatvorlage1-pm"/>
      </w:pPr>
    </w:p>
    <w:p w14:paraId="758419DB" w14:textId="32CFE8FB" w:rsidR="00BE3EEA" w:rsidRDefault="00BE3EEA" w:rsidP="00BE3EEA">
      <w:pPr>
        <w:pStyle w:val="Formatvorlage1-pm"/>
      </w:pPr>
      <w:r>
        <w:rPr>
          <w:b/>
          <w:bCs/>
        </w:rPr>
        <w:t>Nutrition &amp; Care</w:t>
      </w:r>
      <w:r>
        <w:t xml:space="preserve">: </w:t>
      </w:r>
      <w:r w:rsidR="00DC3E5E">
        <w:t>Das Segment Nutrition &amp; Care hat in der zweiten Jahreshälfte das günstigere Marktumfeld genutzt, um die Verkaufspreise für Futtermitteladditive zu steigern. Da das durchschnittliche Marktpreisniveau jedoch signifikant unter Vorjahr lag, ging das Ergebnis deutlich zurück</w:t>
      </w:r>
      <w:r w:rsidR="0002584E">
        <w:t>.</w:t>
      </w:r>
      <w:r w:rsidR="00DC3E5E">
        <w:t xml:space="preserve"> </w:t>
      </w:r>
      <w:r w:rsidR="0002584E">
        <w:t>Erfreulich war</w:t>
      </w:r>
      <w:r>
        <w:t xml:space="preserve"> die lebhafte Nachfrage für Polyurethanschaum-Additive aus d</w:t>
      </w:r>
      <w:r w:rsidR="0073302E">
        <w:t>er Bau- und Automotive-Industrie</w:t>
      </w:r>
      <w:r>
        <w:t xml:space="preserve">. Auch im </w:t>
      </w:r>
      <w:proofErr w:type="spellStart"/>
      <w:r>
        <w:t>Healthcare</w:t>
      </w:r>
      <w:proofErr w:type="spellEnd"/>
      <w:r>
        <w:t>-Bereich entwickelte sich das Geschäft mit Polymeren für intelligente Wirkstofffreigabesysteme in pharmazeutischen Anwendungen sehr erfolgreich.</w:t>
      </w:r>
    </w:p>
    <w:p w14:paraId="67E0D813" w14:textId="77777777" w:rsidR="00BE3EEA" w:rsidRDefault="00BE3EEA" w:rsidP="00BE3EEA">
      <w:pPr>
        <w:pStyle w:val="Formatvorlage1-pm"/>
      </w:pPr>
    </w:p>
    <w:p w14:paraId="37CE31EF" w14:textId="77777777" w:rsidR="00CF2042" w:rsidRPr="003B3402" w:rsidRDefault="00BE3EEA" w:rsidP="00D55422">
      <w:pPr>
        <w:pStyle w:val="Formatvorlage1-pm"/>
      </w:pPr>
      <w:r>
        <w:rPr>
          <w:b/>
          <w:bCs/>
        </w:rPr>
        <w:t>Performance Materials</w:t>
      </w:r>
      <w:r>
        <w:t xml:space="preserve">: Das Segment Performance Materials erzielte ein signifikant über dem Vorjahr liegendes Ergebnis. Die anhaltend erfreuliche Nachfrage aus der </w:t>
      </w:r>
      <w:proofErr w:type="spellStart"/>
      <w:r>
        <w:t>Coatings</w:t>
      </w:r>
      <w:proofErr w:type="spellEnd"/>
      <w:r>
        <w:t>- und Automobilindustrie traf auf ein knappes M</w:t>
      </w:r>
      <w:r w:rsidR="00CF2042">
        <w:t>arktangebot, insbesondere bei den</w:t>
      </w:r>
      <w:r>
        <w:t xml:space="preserve"> </w:t>
      </w:r>
      <w:proofErr w:type="spellStart"/>
      <w:r>
        <w:t>Methac</w:t>
      </w:r>
      <w:r w:rsidR="00CF2042">
        <w:t>r</w:t>
      </w:r>
      <w:r>
        <w:t>ylate</w:t>
      </w:r>
      <w:r w:rsidR="00CF2042">
        <w:t>n</w:t>
      </w:r>
      <w:proofErr w:type="spellEnd"/>
      <w:r>
        <w:t xml:space="preserve">. Auch die erfolgreich umgesetzten </w:t>
      </w:r>
      <w:r w:rsidR="00CF2042">
        <w:t>Maßnahmen zur Effizienzsteigerung</w:t>
      </w:r>
      <w:r>
        <w:t xml:space="preserve"> trugen zum guten Jahresergebnis bei.</w:t>
      </w:r>
    </w:p>
    <w:p w14:paraId="7C5E8047" w14:textId="77777777" w:rsidR="0063290C" w:rsidRDefault="0063290C" w:rsidP="00D55422">
      <w:pPr>
        <w:pStyle w:val="Formatvorlage1-pm"/>
        <w:rPr>
          <w:szCs w:val="22"/>
        </w:rPr>
      </w:pPr>
    </w:p>
    <w:p w14:paraId="506C178E" w14:textId="77777777" w:rsidR="001761A4" w:rsidRDefault="001761A4" w:rsidP="00B669E8">
      <w:pPr>
        <w:spacing w:line="240" w:lineRule="auto"/>
        <w:ind w:left="-284" w:hanging="142"/>
        <w:rPr>
          <w:szCs w:val="22"/>
        </w:rPr>
      </w:pPr>
      <w:r>
        <w:rPr>
          <w:szCs w:val="22"/>
        </w:rPr>
        <w:br w:type="page"/>
      </w:r>
    </w:p>
    <w:p w14:paraId="5DD094DA" w14:textId="77777777" w:rsidR="005C49FE" w:rsidRDefault="00804A2E" w:rsidP="00D55422">
      <w:pPr>
        <w:pStyle w:val="Formatvorlage1-pm"/>
        <w:rPr>
          <w:szCs w:val="22"/>
        </w:rPr>
      </w:pPr>
      <w:r w:rsidRPr="00804A2E">
        <w:rPr>
          <w:noProof/>
        </w:rPr>
        <w:lastRenderedPageBreak/>
        <w:drawing>
          <wp:anchor distT="0" distB="0" distL="114300" distR="114300" simplePos="0" relativeHeight="251658240" behindDoc="0" locked="0" layoutInCell="1" allowOverlap="1" wp14:anchorId="693AD32B" wp14:editId="10C4086B">
            <wp:simplePos x="0" y="0"/>
            <wp:positionH relativeFrom="margin">
              <wp:posOffset>-178435</wp:posOffset>
            </wp:positionH>
            <wp:positionV relativeFrom="paragraph">
              <wp:posOffset>-13335</wp:posOffset>
            </wp:positionV>
            <wp:extent cx="6729773" cy="34671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2489" cy="34684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B491C" w14:textId="77777777" w:rsidR="005C49FE" w:rsidRDefault="005C49FE" w:rsidP="00D55422">
      <w:pPr>
        <w:pStyle w:val="Formatvorlage1-pm"/>
        <w:rPr>
          <w:sz w:val="24"/>
        </w:rPr>
      </w:pPr>
    </w:p>
    <w:p w14:paraId="4E608FD0" w14:textId="77777777" w:rsidR="001761A4" w:rsidRDefault="001761A4" w:rsidP="001761A4">
      <w:pPr>
        <w:spacing w:line="240" w:lineRule="auto"/>
        <w:ind w:hanging="284"/>
      </w:pPr>
    </w:p>
    <w:p w14:paraId="6979F3D4" w14:textId="77777777" w:rsidR="001761A4" w:rsidRDefault="001761A4" w:rsidP="001761A4">
      <w:pPr>
        <w:spacing w:line="240" w:lineRule="auto"/>
        <w:ind w:hanging="284"/>
      </w:pPr>
    </w:p>
    <w:p w14:paraId="068C00FC" w14:textId="77777777" w:rsidR="00804A2E" w:rsidRDefault="00804A2E" w:rsidP="001761A4">
      <w:pPr>
        <w:spacing w:line="240" w:lineRule="auto"/>
        <w:ind w:hanging="284"/>
      </w:pPr>
    </w:p>
    <w:p w14:paraId="440E656A" w14:textId="77777777" w:rsidR="00804A2E" w:rsidRDefault="00804A2E" w:rsidP="001761A4">
      <w:pPr>
        <w:spacing w:line="240" w:lineRule="auto"/>
        <w:ind w:hanging="284"/>
      </w:pPr>
    </w:p>
    <w:p w14:paraId="7755713D" w14:textId="77777777" w:rsidR="00804A2E" w:rsidRDefault="00804A2E" w:rsidP="001761A4">
      <w:pPr>
        <w:spacing w:line="240" w:lineRule="auto"/>
        <w:ind w:hanging="284"/>
      </w:pPr>
    </w:p>
    <w:p w14:paraId="23E63A48" w14:textId="77777777" w:rsidR="00804A2E" w:rsidRDefault="00804A2E" w:rsidP="001761A4">
      <w:pPr>
        <w:spacing w:line="240" w:lineRule="auto"/>
        <w:ind w:hanging="284"/>
      </w:pPr>
    </w:p>
    <w:p w14:paraId="52569F37" w14:textId="77777777" w:rsidR="00804A2E" w:rsidRDefault="00804A2E" w:rsidP="001761A4">
      <w:pPr>
        <w:spacing w:line="240" w:lineRule="auto"/>
        <w:ind w:hanging="284"/>
      </w:pPr>
    </w:p>
    <w:p w14:paraId="6026F09F" w14:textId="77777777" w:rsidR="00804A2E" w:rsidRDefault="00804A2E" w:rsidP="001761A4">
      <w:pPr>
        <w:spacing w:line="240" w:lineRule="auto"/>
        <w:ind w:hanging="284"/>
      </w:pPr>
    </w:p>
    <w:p w14:paraId="50E9F654" w14:textId="77777777" w:rsidR="00804A2E" w:rsidRDefault="00804A2E" w:rsidP="001761A4">
      <w:pPr>
        <w:spacing w:line="240" w:lineRule="auto"/>
        <w:ind w:hanging="284"/>
      </w:pPr>
    </w:p>
    <w:p w14:paraId="3A9BC3F1" w14:textId="77777777" w:rsidR="00804A2E" w:rsidRDefault="00804A2E" w:rsidP="001761A4">
      <w:pPr>
        <w:spacing w:line="240" w:lineRule="auto"/>
        <w:ind w:hanging="284"/>
      </w:pPr>
    </w:p>
    <w:p w14:paraId="04B8BCB6" w14:textId="77777777" w:rsidR="00804A2E" w:rsidRDefault="00804A2E" w:rsidP="001761A4">
      <w:pPr>
        <w:spacing w:line="240" w:lineRule="auto"/>
        <w:ind w:hanging="284"/>
      </w:pPr>
    </w:p>
    <w:p w14:paraId="3E2C4285" w14:textId="77777777" w:rsidR="00804A2E" w:rsidRDefault="00804A2E" w:rsidP="001761A4">
      <w:pPr>
        <w:spacing w:line="240" w:lineRule="auto"/>
        <w:ind w:hanging="284"/>
      </w:pPr>
    </w:p>
    <w:p w14:paraId="4300CF31" w14:textId="77777777" w:rsidR="00804A2E" w:rsidRDefault="00804A2E" w:rsidP="001761A4">
      <w:pPr>
        <w:spacing w:line="240" w:lineRule="auto"/>
        <w:ind w:hanging="284"/>
      </w:pPr>
    </w:p>
    <w:p w14:paraId="111973B4" w14:textId="77777777" w:rsidR="00804A2E" w:rsidRDefault="00804A2E" w:rsidP="001761A4">
      <w:pPr>
        <w:spacing w:line="240" w:lineRule="auto"/>
        <w:ind w:hanging="284"/>
      </w:pPr>
    </w:p>
    <w:p w14:paraId="18787F42" w14:textId="77777777" w:rsidR="00804A2E" w:rsidRDefault="00804A2E" w:rsidP="001761A4">
      <w:pPr>
        <w:spacing w:line="240" w:lineRule="auto"/>
        <w:ind w:hanging="284"/>
      </w:pPr>
    </w:p>
    <w:p w14:paraId="61B6C9A9" w14:textId="77777777" w:rsidR="007A63C6" w:rsidRDefault="0045744B" w:rsidP="001761A4">
      <w:pPr>
        <w:spacing w:line="240" w:lineRule="auto"/>
        <w:ind w:hanging="284"/>
      </w:pPr>
      <w:r w:rsidRPr="0045744B">
        <w:rPr>
          <w:noProof/>
        </w:rPr>
        <w:drawing>
          <wp:inline distT="0" distB="0" distL="0" distR="0" wp14:anchorId="4B83A4A5" wp14:editId="14503B7D">
            <wp:extent cx="6298565" cy="3596640"/>
            <wp:effectExtent l="0" t="0" r="6985"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5370" cy="3611946"/>
                    </a:xfrm>
                    <a:prstGeom prst="rect">
                      <a:avLst/>
                    </a:prstGeom>
                    <a:noFill/>
                    <a:ln>
                      <a:noFill/>
                    </a:ln>
                  </pic:spPr>
                </pic:pic>
              </a:graphicData>
            </a:graphic>
          </wp:inline>
        </w:drawing>
      </w:r>
      <w:r w:rsidR="007A63C6">
        <w:br w:type="page"/>
      </w:r>
    </w:p>
    <w:p w14:paraId="3C634B8F" w14:textId="77777777" w:rsidR="0045744B" w:rsidRDefault="0045744B" w:rsidP="000B1B97">
      <w:pPr>
        <w:autoSpaceDE w:val="0"/>
        <w:autoSpaceDN w:val="0"/>
        <w:adjustRightInd w:val="0"/>
        <w:spacing w:line="220" w:lineRule="exact"/>
        <w:rPr>
          <w:rFonts w:cs="Lucida Sans Unicode"/>
          <w:b/>
          <w:bCs/>
          <w:sz w:val="18"/>
          <w:szCs w:val="18"/>
        </w:rPr>
      </w:pPr>
      <w:r>
        <w:rPr>
          <w:rFonts w:cs="Lucida Sans Unicode"/>
          <w:b/>
          <w:bCs/>
          <w:noProof/>
          <w:sz w:val="18"/>
          <w:szCs w:val="18"/>
        </w:rPr>
        <w:lastRenderedPageBreak/>
        <w:drawing>
          <wp:inline distT="0" distB="0" distL="0" distR="0" wp14:anchorId="6506F350" wp14:editId="56B13A26">
            <wp:extent cx="4840605" cy="2036445"/>
            <wp:effectExtent l="0" t="0" r="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0605" cy="2036445"/>
                    </a:xfrm>
                    <a:prstGeom prst="rect">
                      <a:avLst/>
                    </a:prstGeom>
                    <a:noFill/>
                  </pic:spPr>
                </pic:pic>
              </a:graphicData>
            </a:graphic>
          </wp:inline>
        </w:drawing>
      </w:r>
    </w:p>
    <w:p w14:paraId="48568DC2" w14:textId="77777777" w:rsidR="0045744B" w:rsidRDefault="0045744B" w:rsidP="000B1B97">
      <w:pPr>
        <w:autoSpaceDE w:val="0"/>
        <w:autoSpaceDN w:val="0"/>
        <w:adjustRightInd w:val="0"/>
        <w:spacing w:line="220" w:lineRule="exact"/>
        <w:rPr>
          <w:rFonts w:cs="Lucida Sans Unicode"/>
          <w:b/>
          <w:bCs/>
          <w:sz w:val="18"/>
          <w:szCs w:val="18"/>
        </w:rPr>
      </w:pPr>
    </w:p>
    <w:p w14:paraId="3B891907" w14:textId="77777777" w:rsidR="0045744B" w:rsidRDefault="0045744B" w:rsidP="000B1B97">
      <w:pPr>
        <w:autoSpaceDE w:val="0"/>
        <w:autoSpaceDN w:val="0"/>
        <w:adjustRightInd w:val="0"/>
        <w:spacing w:line="220" w:lineRule="exact"/>
        <w:rPr>
          <w:rFonts w:cs="Lucida Sans Unicode"/>
          <w:b/>
          <w:bCs/>
          <w:sz w:val="18"/>
          <w:szCs w:val="18"/>
        </w:rPr>
      </w:pPr>
      <w:r w:rsidRPr="0045744B">
        <w:rPr>
          <w:noProof/>
        </w:rPr>
        <w:drawing>
          <wp:anchor distT="0" distB="0" distL="114300" distR="114300" simplePos="0" relativeHeight="251659264" behindDoc="0" locked="0" layoutInCell="1" allowOverlap="1" wp14:anchorId="6810A7D5" wp14:editId="62038306">
            <wp:simplePos x="0" y="0"/>
            <wp:positionH relativeFrom="margin">
              <wp:align>left</wp:align>
            </wp:positionH>
            <wp:positionV relativeFrom="paragraph">
              <wp:posOffset>92710</wp:posOffset>
            </wp:positionV>
            <wp:extent cx="4688207" cy="1478280"/>
            <wp:effectExtent l="0" t="0" r="0" b="762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1351" cy="14792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1FB4F" w14:textId="77777777" w:rsidR="0045744B" w:rsidRDefault="0045744B" w:rsidP="000B1B97">
      <w:pPr>
        <w:autoSpaceDE w:val="0"/>
        <w:autoSpaceDN w:val="0"/>
        <w:adjustRightInd w:val="0"/>
        <w:spacing w:line="220" w:lineRule="exact"/>
        <w:rPr>
          <w:rFonts w:cs="Lucida Sans Unicode"/>
          <w:b/>
          <w:bCs/>
          <w:sz w:val="18"/>
          <w:szCs w:val="18"/>
        </w:rPr>
      </w:pPr>
    </w:p>
    <w:p w14:paraId="1C62D068" w14:textId="77777777" w:rsidR="0045744B" w:rsidRDefault="0045744B" w:rsidP="000B1B97">
      <w:pPr>
        <w:autoSpaceDE w:val="0"/>
        <w:autoSpaceDN w:val="0"/>
        <w:adjustRightInd w:val="0"/>
        <w:spacing w:line="220" w:lineRule="exact"/>
        <w:rPr>
          <w:rFonts w:cs="Lucida Sans Unicode"/>
          <w:b/>
          <w:bCs/>
          <w:sz w:val="18"/>
          <w:szCs w:val="18"/>
        </w:rPr>
      </w:pPr>
    </w:p>
    <w:p w14:paraId="15E1DCEE" w14:textId="77777777" w:rsidR="0045744B" w:rsidRDefault="0045744B" w:rsidP="000B1B97">
      <w:pPr>
        <w:autoSpaceDE w:val="0"/>
        <w:autoSpaceDN w:val="0"/>
        <w:adjustRightInd w:val="0"/>
        <w:spacing w:line="220" w:lineRule="exact"/>
        <w:rPr>
          <w:rFonts w:cs="Lucida Sans Unicode"/>
          <w:b/>
          <w:bCs/>
          <w:sz w:val="18"/>
          <w:szCs w:val="18"/>
        </w:rPr>
      </w:pPr>
    </w:p>
    <w:p w14:paraId="14E56450" w14:textId="77777777" w:rsidR="0045744B" w:rsidRDefault="0045744B" w:rsidP="000B1B97">
      <w:pPr>
        <w:autoSpaceDE w:val="0"/>
        <w:autoSpaceDN w:val="0"/>
        <w:adjustRightInd w:val="0"/>
        <w:spacing w:line="220" w:lineRule="exact"/>
        <w:rPr>
          <w:rFonts w:cs="Lucida Sans Unicode"/>
          <w:b/>
          <w:bCs/>
          <w:sz w:val="18"/>
          <w:szCs w:val="18"/>
        </w:rPr>
      </w:pPr>
    </w:p>
    <w:p w14:paraId="3F462056" w14:textId="77777777" w:rsidR="0045744B" w:rsidRDefault="0045744B" w:rsidP="000B1B97">
      <w:pPr>
        <w:autoSpaceDE w:val="0"/>
        <w:autoSpaceDN w:val="0"/>
        <w:adjustRightInd w:val="0"/>
        <w:spacing w:line="220" w:lineRule="exact"/>
        <w:rPr>
          <w:rFonts w:cs="Lucida Sans Unicode"/>
          <w:b/>
          <w:bCs/>
          <w:sz w:val="18"/>
          <w:szCs w:val="18"/>
        </w:rPr>
      </w:pPr>
    </w:p>
    <w:p w14:paraId="005363D4" w14:textId="77777777" w:rsidR="0045744B" w:rsidRDefault="0045744B" w:rsidP="000B1B97">
      <w:pPr>
        <w:autoSpaceDE w:val="0"/>
        <w:autoSpaceDN w:val="0"/>
        <w:adjustRightInd w:val="0"/>
        <w:spacing w:line="220" w:lineRule="exact"/>
        <w:rPr>
          <w:rFonts w:cs="Lucida Sans Unicode"/>
          <w:b/>
          <w:bCs/>
          <w:sz w:val="18"/>
          <w:szCs w:val="18"/>
        </w:rPr>
      </w:pPr>
    </w:p>
    <w:p w14:paraId="1A2974AA" w14:textId="77777777" w:rsidR="0045744B" w:rsidRDefault="0045744B" w:rsidP="000B1B97">
      <w:pPr>
        <w:autoSpaceDE w:val="0"/>
        <w:autoSpaceDN w:val="0"/>
        <w:adjustRightInd w:val="0"/>
        <w:spacing w:line="220" w:lineRule="exact"/>
        <w:rPr>
          <w:rFonts w:cs="Lucida Sans Unicode"/>
          <w:b/>
          <w:bCs/>
          <w:sz w:val="18"/>
          <w:szCs w:val="18"/>
        </w:rPr>
      </w:pPr>
    </w:p>
    <w:p w14:paraId="436D5D86" w14:textId="77777777" w:rsidR="0045744B" w:rsidRDefault="0045744B" w:rsidP="000B1B97">
      <w:pPr>
        <w:autoSpaceDE w:val="0"/>
        <w:autoSpaceDN w:val="0"/>
        <w:adjustRightInd w:val="0"/>
        <w:spacing w:line="220" w:lineRule="exact"/>
        <w:rPr>
          <w:rFonts w:cs="Lucida Sans Unicode"/>
          <w:b/>
          <w:bCs/>
          <w:sz w:val="18"/>
          <w:szCs w:val="18"/>
        </w:rPr>
      </w:pPr>
    </w:p>
    <w:p w14:paraId="55A9B5A0" w14:textId="77777777" w:rsidR="0045744B" w:rsidRDefault="0045744B" w:rsidP="000B1B97">
      <w:pPr>
        <w:autoSpaceDE w:val="0"/>
        <w:autoSpaceDN w:val="0"/>
        <w:adjustRightInd w:val="0"/>
        <w:spacing w:line="220" w:lineRule="exact"/>
        <w:rPr>
          <w:rFonts w:cs="Lucida Sans Unicode"/>
          <w:b/>
          <w:bCs/>
          <w:sz w:val="18"/>
          <w:szCs w:val="18"/>
        </w:rPr>
      </w:pPr>
    </w:p>
    <w:p w14:paraId="6AA9A645" w14:textId="77777777" w:rsidR="0045744B" w:rsidRDefault="0045744B" w:rsidP="000B1B97">
      <w:pPr>
        <w:autoSpaceDE w:val="0"/>
        <w:autoSpaceDN w:val="0"/>
        <w:adjustRightInd w:val="0"/>
        <w:spacing w:line="220" w:lineRule="exact"/>
        <w:rPr>
          <w:rFonts w:cs="Lucida Sans Unicode"/>
          <w:b/>
          <w:bCs/>
          <w:sz w:val="18"/>
          <w:szCs w:val="18"/>
        </w:rPr>
      </w:pPr>
    </w:p>
    <w:p w14:paraId="095C9B88" w14:textId="77777777" w:rsidR="0045744B" w:rsidRDefault="0045744B" w:rsidP="000B1B97">
      <w:pPr>
        <w:autoSpaceDE w:val="0"/>
        <w:autoSpaceDN w:val="0"/>
        <w:adjustRightInd w:val="0"/>
        <w:spacing w:line="220" w:lineRule="exact"/>
        <w:rPr>
          <w:rFonts w:cs="Lucida Sans Unicode"/>
          <w:b/>
          <w:bCs/>
          <w:sz w:val="18"/>
          <w:szCs w:val="18"/>
        </w:rPr>
      </w:pPr>
    </w:p>
    <w:p w14:paraId="40C76A8D" w14:textId="77777777" w:rsidR="0045744B" w:rsidRDefault="0045744B" w:rsidP="000B1B97">
      <w:pPr>
        <w:autoSpaceDE w:val="0"/>
        <w:autoSpaceDN w:val="0"/>
        <w:adjustRightInd w:val="0"/>
        <w:spacing w:line="220" w:lineRule="exact"/>
        <w:rPr>
          <w:rFonts w:cs="Lucida Sans Unicode"/>
          <w:b/>
          <w:bCs/>
          <w:sz w:val="18"/>
          <w:szCs w:val="18"/>
        </w:rPr>
      </w:pPr>
    </w:p>
    <w:p w14:paraId="3D4F7B44" w14:textId="77777777" w:rsidR="0045744B" w:rsidRDefault="0045744B" w:rsidP="000B1B97">
      <w:pPr>
        <w:autoSpaceDE w:val="0"/>
        <w:autoSpaceDN w:val="0"/>
        <w:adjustRightInd w:val="0"/>
        <w:spacing w:line="220" w:lineRule="exact"/>
        <w:rPr>
          <w:rFonts w:cs="Lucida Sans Unicode"/>
          <w:b/>
          <w:bCs/>
          <w:sz w:val="18"/>
          <w:szCs w:val="18"/>
        </w:rPr>
      </w:pPr>
    </w:p>
    <w:p w14:paraId="2D38A397" w14:textId="77777777" w:rsidR="0045744B" w:rsidRDefault="0045744B" w:rsidP="000B1B97">
      <w:pPr>
        <w:autoSpaceDE w:val="0"/>
        <w:autoSpaceDN w:val="0"/>
        <w:adjustRightInd w:val="0"/>
        <w:spacing w:line="220" w:lineRule="exact"/>
        <w:rPr>
          <w:rFonts w:cs="Lucida Sans Unicode"/>
          <w:b/>
          <w:bCs/>
          <w:sz w:val="18"/>
          <w:szCs w:val="18"/>
        </w:rPr>
      </w:pPr>
    </w:p>
    <w:p w14:paraId="70E8A10F" w14:textId="77777777" w:rsidR="0045744B" w:rsidRDefault="0045744B" w:rsidP="000B1B97">
      <w:pPr>
        <w:autoSpaceDE w:val="0"/>
        <w:autoSpaceDN w:val="0"/>
        <w:adjustRightInd w:val="0"/>
        <w:spacing w:line="220" w:lineRule="exact"/>
        <w:rPr>
          <w:rFonts w:cs="Lucida Sans Unicode"/>
          <w:b/>
          <w:bCs/>
          <w:sz w:val="18"/>
          <w:szCs w:val="18"/>
        </w:rPr>
      </w:pPr>
    </w:p>
    <w:p w14:paraId="2777A80C" w14:textId="77777777" w:rsidR="0045744B" w:rsidRDefault="0045744B" w:rsidP="000B1B97">
      <w:pPr>
        <w:autoSpaceDE w:val="0"/>
        <w:autoSpaceDN w:val="0"/>
        <w:adjustRightInd w:val="0"/>
        <w:spacing w:line="220" w:lineRule="exact"/>
        <w:rPr>
          <w:rFonts w:cs="Lucida Sans Unicode"/>
          <w:b/>
          <w:bCs/>
          <w:sz w:val="18"/>
          <w:szCs w:val="18"/>
        </w:rPr>
      </w:pPr>
    </w:p>
    <w:p w14:paraId="3476A7E8" w14:textId="77777777" w:rsidR="0045744B" w:rsidRDefault="0045744B" w:rsidP="000B1B97">
      <w:pPr>
        <w:autoSpaceDE w:val="0"/>
        <w:autoSpaceDN w:val="0"/>
        <w:adjustRightInd w:val="0"/>
        <w:spacing w:line="220" w:lineRule="exact"/>
        <w:rPr>
          <w:rFonts w:cs="Lucida Sans Unicode"/>
          <w:b/>
          <w:bCs/>
          <w:sz w:val="18"/>
          <w:szCs w:val="18"/>
        </w:rPr>
      </w:pPr>
    </w:p>
    <w:p w14:paraId="47143710" w14:textId="77777777" w:rsidR="0045744B" w:rsidRDefault="0045744B" w:rsidP="000B1B97">
      <w:pPr>
        <w:autoSpaceDE w:val="0"/>
        <w:autoSpaceDN w:val="0"/>
        <w:adjustRightInd w:val="0"/>
        <w:spacing w:line="220" w:lineRule="exact"/>
        <w:rPr>
          <w:rFonts w:cs="Lucida Sans Unicode"/>
          <w:b/>
          <w:bCs/>
          <w:sz w:val="18"/>
          <w:szCs w:val="18"/>
        </w:rPr>
      </w:pPr>
    </w:p>
    <w:p w14:paraId="6D913B19" w14:textId="77777777" w:rsidR="0045744B" w:rsidRDefault="0045744B" w:rsidP="000B1B97">
      <w:pPr>
        <w:autoSpaceDE w:val="0"/>
        <w:autoSpaceDN w:val="0"/>
        <w:adjustRightInd w:val="0"/>
        <w:spacing w:line="220" w:lineRule="exact"/>
        <w:rPr>
          <w:rFonts w:cs="Lucida Sans Unicode"/>
          <w:b/>
          <w:bCs/>
          <w:sz w:val="18"/>
          <w:szCs w:val="18"/>
        </w:rPr>
      </w:pPr>
    </w:p>
    <w:p w14:paraId="77952990" w14:textId="77777777" w:rsidR="0045744B" w:rsidRDefault="0045744B" w:rsidP="000B1B97">
      <w:pPr>
        <w:autoSpaceDE w:val="0"/>
        <w:autoSpaceDN w:val="0"/>
        <w:adjustRightInd w:val="0"/>
        <w:spacing w:line="220" w:lineRule="exact"/>
        <w:rPr>
          <w:rFonts w:cs="Lucida Sans Unicode"/>
          <w:b/>
          <w:bCs/>
          <w:sz w:val="18"/>
          <w:szCs w:val="18"/>
        </w:rPr>
      </w:pPr>
    </w:p>
    <w:p w14:paraId="30686057" w14:textId="77777777" w:rsidR="0045744B" w:rsidRDefault="0045744B" w:rsidP="000B1B97">
      <w:pPr>
        <w:autoSpaceDE w:val="0"/>
        <w:autoSpaceDN w:val="0"/>
        <w:adjustRightInd w:val="0"/>
        <w:spacing w:line="220" w:lineRule="exact"/>
        <w:rPr>
          <w:rFonts w:cs="Lucida Sans Unicode"/>
          <w:b/>
          <w:bCs/>
          <w:sz w:val="18"/>
          <w:szCs w:val="18"/>
        </w:rPr>
      </w:pPr>
    </w:p>
    <w:p w14:paraId="2F44BA28" w14:textId="77777777" w:rsidR="0045744B" w:rsidRDefault="0045744B" w:rsidP="000B1B97">
      <w:pPr>
        <w:autoSpaceDE w:val="0"/>
        <w:autoSpaceDN w:val="0"/>
        <w:adjustRightInd w:val="0"/>
        <w:spacing w:line="220" w:lineRule="exact"/>
        <w:rPr>
          <w:rFonts w:cs="Lucida Sans Unicode"/>
          <w:b/>
          <w:bCs/>
          <w:sz w:val="18"/>
          <w:szCs w:val="18"/>
        </w:rPr>
      </w:pPr>
    </w:p>
    <w:p w14:paraId="7AA64E1E" w14:textId="77777777" w:rsidR="0045744B" w:rsidRDefault="0045744B" w:rsidP="000B1B97">
      <w:pPr>
        <w:autoSpaceDE w:val="0"/>
        <w:autoSpaceDN w:val="0"/>
        <w:adjustRightInd w:val="0"/>
        <w:spacing w:line="220" w:lineRule="exact"/>
        <w:rPr>
          <w:rFonts w:cs="Lucida Sans Unicode"/>
          <w:b/>
          <w:bCs/>
          <w:sz w:val="18"/>
          <w:szCs w:val="18"/>
        </w:rPr>
      </w:pPr>
    </w:p>
    <w:p w14:paraId="590FE0F0" w14:textId="77777777" w:rsidR="000B1B97" w:rsidRDefault="007A63C6" w:rsidP="000B1B97">
      <w:pPr>
        <w:autoSpaceDE w:val="0"/>
        <w:autoSpaceDN w:val="0"/>
        <w:adjustRightInd w:val="0"/>
        <w:spacing w:line="220" w:lineRule="exact"/>
        <w:rPr>
          <w:rFonts w:cs="Lucida Sans Unicode"/>
          <w:b/>
          <w:bCs/>
          <w:sz w:val="18"/>
          <w:szCs w:val="18"/>
        </w:rPr>
      </w:pPr>
      <w:r>
        <w:rPr>
          <w:rFonts w:cs="Lucida Sans Unicode"/>
          <w:b/>
          <w:bCs/>
          <w:sz w:val="18"/>
          <w:szCs w:val="18"/>
        </w:rPr>
        <w:t>I</w:t>
      </w:r>
      <w:r w:rsidR="000B1B97" w:rsidRPr="000B1B97">
        <w:rPr>
          <w:rFonts w:cs="Lucida Sans Unicode"/>
          <w:b/>
          <w:bCs/>
          <w:sz w:val="18"/>
          <w:szCs w:val="18"/>
        </w:rPr>
        <w:t xml:space="preserve">nformationen zum Konzern </w:t>
      </w:r>
    </w:p>
    <w:p w14:paraId="513543C2" w14:textId="77777777" w:rsidR="002D464B" w:rsidRPr="007A63C6" w:rsidRDefault="002D464B" w:rsidP="002D464B">
      <w:pPr>
        <w:autoSpaceDE w:val="0"/>
        <w:autoSpaceDN w:val="0"/>
        <w:adjustRightInd w:val="0"/>
        <w:spacing w:line="220" w:lineRule="exact"/>
        <w:rPr>
          <w:rFonts w:cs="Lucida Sans Unicode"/>
          <w:bCs/>
          <w:color w:val="9BBB59" w:themeColor="accent3"/>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w:t>
      </w:r>
      <w:r w:rsidR="00DC3E2D">
        <w:rPr>
          <w:rFonts w:cs="Lucida Sans Unicode"/>
          <w:bCs/>
          <w:sz w:val="18"/>
          <w:szCs w:val="18"/>
        </w:rPr>
        <w:t xml:space="preserve">erts. </w:t>
      </w:r>
      <w:r w:rsidR="00DC3E2D" w:rsidRPr="00D21D2C">
        <w:rPr>
          <w:rFonts w:cs="Lucida Sans Unicode"/>
          <w:bCs/>
          <w:sz w:val="18"/>
          <w:szCs w:val="18"/>
        </w:rPr>
        <w:t>Evonik ist mit mehr als 36</w:t>
      </w:r>
      <w:r w:rsidRPr="00D21D2C">
        <w:rPr>
          <w:rFonts w:cs="Lucida Sans Unicode"/>
          <w:bCs/>
          <w:sz w:val="18"/>
          <w:szCs w:val="18"/>
        </w:rPr>
        <w:t>.000 Mitarbeitern in über 100 Ländern der Welt aktiv u</w:t>
      </w:r>
      <w:r w:rsidRPr="002D464B">
        <w:rPr>
          <w:rFonts w:cs="Lucida Sans Unicode"/>
          <w:bCs/>
          <w:sz w:val="18"/>
          <w:szCs w:val="18"/>
        </w:rPr>
        <w:t>nd profitiert besonders von seiner Kundennähe und seinen führenden Marktp</w:t>
      </w:r>
      <w:r w:rsidR="00D21D2C">
        <w:rPr>
          <w:rFonts w:cs="Lucida Sans Unicode"/>
          <w:bCs/>
          <w:sz w:val="18"/>
          <w:szCs w:val="18"/>
        </w:rPr>
        <w:t>ositionen. Im Geschäftsjahr 2017</w:t>
      </w:r>
      <w:r w:rsidRPr="002D464B">
        <w:rPr>
          <w:rFonts w:cs="Lucida Sans Unicode"/>
          <w:bCs/>
          <w:sz w:val="18"/>
          <w:szCs w:val="18"/>
        </w:rPr>
        <w:t xml:space="preserve"> erwirtschaftete das Unternehmen bei einem </w:t>
      </w:r>
      <w:r w:rsidR="00D21D2C" w:rsidRPr="00D21D2C">
        <w:rPr>
          <w:rFonts w:cs="Lucida Sans Unicode"/>
          <w:bCs/>
          <w:sz w:val="18"/>
          <w:szCs w:val="18"/>
        </w:rPr>
        <w:t>Umsatz von 14,4</w:t>
      </w:r>
      <w:r w:rsidRPr="00D21D2C">
        <w:rPr>
          <w:rFonts w:cs="Lucida Sans Unicode"/>
          <w:bCs/>
          <w:sz w:val="18"/>
          <w:szCs w:val="18"/>
        </w:rPr>
        <w:t xml:space="preserve"> Mrd. Euro einen Gewin</w:t>
      </w:r>
      <w:r w:rsidR="00D21D2C" w:rsidRPr="00D21D2C">
        <w:rPr>
          <w:rFonts w:cs="Lucida Sans Unicode"/>
          <w:bCs/>
          <w:sz w:val="18"/>
          <w:szCs w:val="18"/>
        </w:rPr>
        <w:t>n (bereinigtes EBITDA) von 2,36</w:t>
      </w:r>
      <w:r w:rsidRPr="00D21D2C">
        <w:rPr>
          <w:rFonts w:cs="Lucida Sans Unicode"/>
          <w:bCs/>
          <w:sz w:val="18"/>
          <w:szCs w:val="18"/>
        </w:rPr>
        <w:t xml:space="preserve"> Mrd. Euro.</w:t>
      </w:r>
    </w:p>
    <w:p w14:paraId="03754AE3" w14:textId="77777777" w:rsidR="00A82F9D" w:rsidRPr="00EF7CED" w:rsidRDefault="00A82F9D" w:rsidP="00A82F9D">
      <w:pPr>
        <w:rPr>
          <w:sz w:val="18"/>
          <w:szCs w:val="18"/>
        </w:rPr>
      </w:pPr>
    </w:p>
    <w:p w14:paraId="45C69F09"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6FCFFB6D" w14:textId="77777777"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8ED78AA" w14:textId="77777777"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BFF79" w14:textId="77777777" w:rsidR="00F157DB" w:rsidRDefault="00F157DB" w:rsidP="00FD1184">
      <w:r>
        <w:separator/>
      </w:r>
    </w:p>
  </w:endnote>
  <w:endnote w:type="continuationSeparator" w:id="0">
    <w:p w14:paraId="39818A9D" w14:textId="77777777" w:rsidR="00F157DB" w:rsidRDefault="00F157D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A1485" w14:textId="77777777" w:rsidR="00F157DB" w:rsidRDefault="00F157DB">
    <w:pPr>
      <w:pStyle w:val="Fuzeile"/>
    </w:pPr>
  </w:p>
  <w:p w14:paraId="7AF206C2" w14:textId="77777777" w:rsidR="00F157DB" w:rsidRDefault="00F157D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906E3">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906E3">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49491" w14:textId="77777777" w:rsidR="00F157DB" w:rsidRDefault="00F157DB" w:rsidP="00316EC0">
    <w:pPr>
      <w:pStyle w:val="Fuzeile"/>
    </w:pPr>
  </w:p>
  <w:p w14:paraId="0564652E" w14:textId="77777777" w:rsidR="00F157DB" w:rsidRPr="005225EC" w:rsidRDefault="00F157D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906E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906E3">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3E73" w14:textId="77777777" w:rsidR="00F157DB" w:rsidRDefault="00F157DB" w:rsidP="00FD1184">
      <w:r>
        <w:separator/>
      </w:r>
    </w:p>
  </w:footnote>
  <w:footnote w:type="continuationSeparator" w:id="0">
    <w:p w14:paraId="45D30936" w14:textId="77777777" w:rsidR="00F157DB" w:rsidRDefault="00F157D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21653" w14:textId="77777777" w:rsidR="00F157DB" w:rsidRPr="006C35A6" w:rsidRDefault="00F157DB" w:rsidP="00316EC0">
    <w:pPr>
      <w:pStyle w:val="Kopfzeile"/>
      <w:spacing w:after="1880"/>
      <w:rPr>
        <w:sz w:val="2"/>
        <w:szCs w:val="2"/>
      </w:rPr>
    </w:pPr>
    <w:r>
      <w:rPr>
        <w:noProof/>
      </w:rPr>
      <w:drawing>
        <wp:anchor distT="0" distB="0" distL="114300" distR="114300" simplePos="0" relativeHeight="251665408" behindDoc="0" locked="0" layoutInCell="1" allowOverlap="1" wp14:anchorId="28770899" wp14:editId="79919B90">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6209D62D" wp14:editId="2E6A67B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D84D" w14:textId="77777777" w:rsidR="00F157DB" w:rsidRPr="006C35A6" w:rsidRDefault="00F157DB">
    <w:pPr>
      <w:pStyle w:val="Kopfzeile"/>
      <w:rPr>
        <w:b/>
        <w:sz w:val="2"/>
        <w:szCs w:val="2"/>
      </w:rPr>
    </w:pPr>
    <w:r>
      <w:rPr>
        <w:noProof/>
      </w:rPr>
      <w:drawing>
        <wp:anchor distT="0" distB="0" distL="114300" distR="114300" simplePos="0" relativeHeight="251663360" behindDoc="0" locked="0" layoutInCell="1" allowOverlap="1" wp14:anchorId="4319E2D9" wp14:editId="532072F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EE7B9FD" wp14:editId="3AD6D83B">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D3FADFE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2A7"/>
    <w:rsid w:val="00007459"/>
    <w:rsid w:val="0002584E"/>
    <w:rsid w:val="00035360"/>
    <w:rsid w:val="00044EB8"/>
    <w:rsid w:val="00046D8D"/>
    <w:rsid w:val="00047E57"/>
    <w:rsid w:val="00050D0E"/>
    <w:rsid w:val="00052FB1"/>
    <w:rsid w:val="0006177F"/>
    <w:rsid w:val="000752A4"/>
    <w:rsid w:val="00084555"/>
    <w:rsid w:val="000846DA"/>
    <w:rsid w:val="00086556"/>
    <w:rsid w:val="000902FA"/>
    <w:rsid w:val="00092F83"/>
    <w:rsid w:val="000A0DDB"/>
    <w:rsid w:val="000A7091"/>
    <w:rsid w:val="000B1B97"/>
    <w:rsid w:val="000B4D73"/>
    <w:rsid w:val="000D1DD8"/>
    <w:rsid w:val="000D4C3D"/>
    <w:rsid w:val="000E06AB"/>
    <w:rsid w:val="000F70A3"/>
    <w:rsid w:val="001175D3"/>
    <w:rsid w:val="0012055F"/>
    <w:rsid w:val="00124443"/>
    <w:rsid w:val="00130512"/>
    <w:rsid w:val="001625AF"/>
    <w:rsid w:val="001631E8"/>
    <w:rsid w:val="00165932"/>
    <w:rsid w:val="0017414F"/>
    <w:rsid w:val="001761A4"/>
    <w:rsid w:val="001842EF"/>
    <w:rsid w:val="00196518"/>
    <w:rsid w:val="001965F2"/>
    <w:rsid w:val="001B206A"/>
    <w:rsid w:val="001B448D"/>
    <w:rsid w:val="001C752B"/>
    <w:rsid w:val="001D2AA6"/>
    <w:rsid w:val="001F00B7"/>
    <w:rsid w:val="001F7C26"/>
    <w:rsid w:val="002159BA"/>
    <w:rsid w:val="00221C32"/>
    <w:rsid w:val="0022399B"/>
    <w:rsid w:val="0023466C"/>
    <w:rsid w:val="0024214C"/>
    <w:rsid w:val="00242A50"/>
    <w:rsid w:val="0024351A"/>
    <w:rsid w:val="0024351E"/>
    <w:rsid w:val="002465EB"/>
    <w:rsid w:val="00247D5A"/>
    <w:rsid w:val="00262EE6"/>
    <w:rsid w:val="0026308F"/>
    <w:rsid w:val="00263653"/>
    <w:rsid w:val="00266B39"/>
    <w:rsid w:val="00276C89"/>
    <w:rsid w:val="002771D9"/>
    <w:rsid w:val="00287090"/>
    <w:rsid w:val="00290F07"/>
    <w:rsid w:val="002922C1"/>
    <w:rsid w:val="002B6293"/>
    <w:rsid w:val="002B645E"/>
    <w:rsid w:val="002B6B13"/>
    <w:rsid w:val="002B7F07"/>
    <w:rsid w:val="002C10C6"/>
    <w:rsid w:val="002C12A0"/>
    <w:rsid w:val="002C73F9"/>
    <w:rsid w:val="002D206A"/>
    <w:rsid w:val="002D2996"/>
    <w:rsid w:val="002D464B"/>
    <w:rsid w:val="002D5F31"/>
    <w:rsid w:val="002E698A"/>
    <w:rsid w:val="00301998"/>
    <w:rsid w:val="003067D4"/>
    <w:rsid w:val="00316C0B"/>
    <w:rsid w:val="00316EC0"/>
    <w:rsid w:val="003200E9"/>
    <w:rsid w:val="003201F0"/>
    <w:rsid w:val="00327BC6"/>
    <w:rsid w:val="003402B9"/>
    <w:rsid w:val="00342769"/>
    <w:rsid w:val="003449DC"/>
    <w:rsid w:val="00344E3B"/>
    <w:rsid w:val="003508E4"/>
    <w:rsid w:val="0035142A"/>
    <w:rsid w:val="00367974"/>
    <w:rsid w:val="00380845"/>
    <w:rsid w:val="003833A8"/>
    <w:rsid w:val="00384C52"/>
    <w:rsid w:val="00385D81"/>
    <w:rsid w:val="00397256"/>
    <w:rsid w:val="003A023D"/>
    <w:rsid w:val="003A1BB1"/>
    <w:rsid w:val="003A4CED"/>
    <w:rsid w:val="003B0C46"/>
    <w:rsid w:val="003B3402"/>
    <w:rsid w:val="003C0198"/>
    <w:rsid w:val="003C2128"/>
    <w:rsid w:val="003D3C20"/>
    <w:rsid w:val="003D6E84"/>
    <w:rsid w:val="003E3491"/>
    <w:rsid w:val="003E4161"/>
    <w:rsid w:val="003F01FD"/>
    <w:rsid w:val="004016F5"/>
    <w:rsid w:val="004146D3"/>
    <w:rsid w:val="00422338"/>
    <w:rsid w:val="00425650"/>
    <w:rsid w:val="00432732"/>
    <w:rsid w:val="004420E0"/>
    <w:rsid w:val="0045744B"/>
    <w:rsid w:val="004644DD"/>
    <w:rsid w:val="00476F6F"/>
    <w:rsid w:val="0047761E"/>
    <w:rsid w:val="0048125C"/>
    <w:rsid w:val="004815AA"/>
    <w:rsid w:val="004820F9"/>
    <w:rsid w:val="00491C7E"/>
    <w:rsid w:val="0049367A"/>
    <w:rsid w:val="004A28CF"/>
    <w:rsid w:val="004A5E45"/>
    <w:rsid w:val="004B181A"/>
    <w:rsid w:val="004C520C"/>
    <w:rsid w:val="004C5E53"/>
    <w:rsid w:val="004E04B2"/>
    <w:rsid w:val="004E1DCE"/>
    <w:rsid w:val="004E27F6"/>
    <w:rsid w:val="004E3505"/>
    <w:rsid w:val="004F0B24"/>
    <w:rsid w:val="004F1444"/>
    <w:rsid w:val="004F6283"/>
    <w:rsid w:val="005020EF"/>
    <w:rsid w:val="005029F8"/>
    <w:rsid w:val="0052146C"/>
    <w:rsid w:val="005225EC"/>
    <w:rsid w:val="005337DD"/>
    <w:rsid w:val="00547B0C"/>
    <w:rsid w:val="00552ADA"/>
    <w:rsid w:val="00554C5A"/>
    <w:rsid w:val="0057280C"/>
    <w:rsid w:val="0057548A"/>
    <w:rsid w:val="00582643"/>
    <w:rsid w:val="00582C0E"/>
    <w:rsid w:val="00587C52"/>
    <w:rsid w:val="005A119C"/>
    <w:rsid w:val="005A73EC"/>
    <w:rsid w:val="005B3BD7"/>
    <w:rsid w:val="005B4086"/>
    <w:rsid w:val="005C49FE"/>
    <w:rsid w:val="005D4ACF"/>
    <w:rsid w:val="005E0397"/>
    <w:rsid w:val="005E799F"/>
    <w:rsid w:val="005F234C"/>
    <w:rsid w:val="005F50D9"/>
    <w:rsid w:val="00605C02"/>
    <w:rsid w:val="00606A38"/>
    <w:rsid w:val="00610591"/>
    <w:rsid w:val="00623460"/>
    <w:rsid w:val="0063290C"/>
    <w:rsid w:val="00636C35"/>
    <w:rsid w:val="00642125"/>
    <w:rsid w:val="00645F2F"/>
    <w:rsid w:val="00647919"/>
    <w:rsid w:val="00651F1E"/>
    <w:rsid w:val="00652A75"/>
    <w:rsid w:val="006651E2"/>
    <w:rsid w:val="006729D2"/>
    <w:rsid w:val="0068044E"/>
    <w:rsid w:val="006865D7"/>
    <w:rsid w:val="00696594"/>
    <w:rsid w:val="006A13AF"/>
    <w:rsid w:val="006A581A"/>
    <w:rsid w:val="006A7ABB"/>
    <w:rsid w:val="006C35A6"/>
    <w:rsid w:val="006C388A"/>
    <w:rsid w:val="006D601A"/>
    <w:rsid w:val="006E2F15"/>
    <w:rsid w:val="006F3AB9"/>
    <w:rsid w:val="00717EDA"/>
    <w:rsid w:val="0072366D"/>
    <w:rsid w:val="00731495"/>
    <w:rsid w:val="0073302E"/>
    <w:rsid w:val="00737B26"/>
    <w:rsid w:val="00744FA6"/>
    <w:rsid w:val="00751982"/>
    <w:rsid w:val="00751E3D"/>
    <w:rsid w:val="00755235"/>
    <w:rsid w:val="00763004"/>
    <w:rsid w:val="00770879"/>
    <w:rsid w:val="00775D2E"/>
    <w:rsid w:val="00783521"/>
    <w:rsid w:val="00784360"/>
    <w:rsid w:val="007A2C47"/>
    <w:rsid w:val="007A63C6"/>
    <w:rsid w:val="007C42FA"/>
    <w:rsid w:val="007C4EB5"/>
    <w:rsid w:val="007E025C"/>
    <w:rsid w:val="007E5A2B"/>
    <w:rsid w:val="007E7C76"/>
    <w:rsid w:val="007F0F39"/>
    <w:rsid w:val="007F1506"/>
    <w:rsid w:val="007F200A"/>
    <w:rsid w:val="00800AA9"/>
    <w:rsid w:val="00804A2E"/>
    <w:rsid w:val="00812B03"/>
    <w:rsid w:val="00817160"/>
    <w:rsid w:val="00826AB1"/>
    <w:rsid w:val="00834E44"/>
    <w:rsid w:val="00836B9A"/>
    <w:rsid w:val="008420F0"/>
    <w:rsid w:val="0084389E"/>
    <w:rsid w:val="00846E59"/>
    <w:rsid w:val="00854064"/>
    <w:rsid w:val="00860A6B"/>
    <w:rsid w:val="008648E1"/>
    <w:rsid w:val="00876EE6"/>
    <w:rsid w:val="00885442"/>
    <w:rsid w:val="00894378"/>
    <w:rsid w:val="008A0D35"/>
    <w:rsid w:val="008B03E0"/>
    <w:rsid w:val="008B7AFE"/>
    <w:rsid w:val="008C00D3"/>
    <w:rsid w:val="008C06FF"/>
    <w:rsid w:val="008C2187"/>
    <w:rsid w:val="008D5A15"/>
    <w:rsid w:val="008E4A12"/>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7C2D"/>
    <w:rsid w:val="00992553"/>
    <w:rsid w:val="009A2F60"/>
    <w:rsid w:val="009A6662"/>
    <w:rsid w:val="009A7CDC"/>
    <w:rsid w:val="009B1AD8"/>
    <w:rsid w:val="009B4921"/>
    <w:rsid w:val="009C40DA"/>
    <w:rsid w:val="009C5F4B"/>
    <w:rsid w:val="009D7283"/>
    <w:rsid w:val="009E3A1C"/>
    <w:rsid w:val="009F05F2"/>
    <w:rsid w:val="009F07B1"/>
    <w:rsid w:val="00A1593C"/>
    <w:rsid w:val="00A16154"/>
    <w:rsid w:val="00A17C5A"/>
    <w:rsid w:val="00A30BD0"/>
    <w:rsid w:val="00A333FB"/>
    <w:rsid w:val="00A3644E"/>
    <w:rsid w:val="00A41C88"/>
    <w:rsid w:val="00A6056D"/>
    <w:rsid w:val="00A60CE5"/>
    <w:rsid w:val="00A70C5E"/>
    <w:rsid w:val="00A712B8"/>
    <w:rsid w:val="00A774C9"/>
    <w:rsid w:val="00A777B7"/>
    <w:rsid w:val="00A81F2D"/>
    <w:rsid w:val="00A82F9D"/>
    <w:rsid w:val="00A91FA1"/>
    <w:rsid w:val="00AC10E9"/>
    <w:rsid w:val="00AE3848"/>
    <w:rsid w:val="00AF0606"/>
    <w:rsid w:val="00B128FD"/>
    <w:rsid w:val="00B2025B"/>
    <w:rsid w:val="00B23335"/>
    <w:rsid w:val="00B2500C"/>
    <w:rsid w:val="00B300C4"/>
    <w:rsid w:val="00B31D5A"/>
    <w:rsid w:val="00B455DD"/>
    <w:rsid w:val="00B46BD0"/>
    <w:rsid w:val="00B50494"/>
    <w:rsid w:val="00B669E8"/>
    <w:rsid w:val="00B811DE"/>
    <w:rsid w:val="00B85905"/>
    <w:rsid w:val="00BA41A7"/>
    <w:rsid w:val="00BA4EB5"/>
    <w:rsid w:val="00BA584D"/>
    <w:rsid w:val="00BA6649"/>
    <w:rsid w:val="00BC1D7E"/>
    <w:rsid w:val="00BD10E1"/>
    <w:rsid w:val="00BE1628"/>
    <w:rsid w:val="00BE3EEA"/>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51BA1"/>
    <w:rsid w:val="00C60F15"/>
    <w:rsid w:val="00C62002"/>
    <w:rsid w:val="00C930F0"/>
    <w:rsid w:val="00CB3A53"/>
    <w:rsid w:val="00CC69A5"/>
    <w:rsid w:val="00CD18DB"/>
    <w:rsid w:val="00CE2E92"/>
    <w:rsid w:val="00CF2042"/>
    <w:rsid w:val="00CF2E07"/>
    <w:rsid w:val="00CF3942"/>
    <w:rsid w:val="00D129CF"/>
    <w:rsid w:val="00D21D2C"/>
    <w:rsid w:val="00D333AA"/>
    <w:rsid w:val="00D35567"/>
    <w:rsid w:val="00D418FB"/>
    <w:rsid w:val="00D46695"/>
    <w:rsid w:val="00D46DAB"/>
    <w:rsid w:val="00D50B3E"/>
    <w:rsid w:val="00D55422"/>
    <w:rsid w:val="00D55961"/>
    <w:rsid w:val="00D60C11"/>
    <w:rsid w:val="00D60EE3"/>
    <w:rsid w:val="00D6731B"/>
    <w:rsid w:val="00D67640"/>
    <w:rsid w:val="00D72A07"/>
    <w:rsid w:val="00D81FE9"/>
    <w:rsid w:val="00D84239"/>
    <w:rsid w:val="00D90774"/>
    <w:rsid w:val="00D95388"/>
    <w:rsid w:val="00D96E15"/>
    <w:rsid w:val="00DA639C"/>
    <w:rsid w:val="00DB3E3C"/>
    <w:rsid w:val="00DC3E2D"/>
    <w:rsid w:val="00DC3E5E"/>
    <w:rsid w:val="00DD310A"/>
    <w:rsid w:val="00DD3173"/>
    <w:rsid w:val="00DE534A"/>
    <w:rsid w:val="00DE7850"/>
    <w:rsid w:val="00DE79ED"/>
    <w:rsid w:val="00DF6720"/>
    <w:rsid w:val="00E05BB2"/>
    <w:rsid w:val="00E120CF"/>
    <w:rsid w:val="00E13506"/>
    <w:rsid w:val="00E15A82"/>
    <w:rsid w:val="00E172A1"/>
    <w:rsid w:val="00E363F0"/>
    <w:rsid w:val="00E430EA"/>
    <w:rsid w:val="00E44B62"/>
    <w:rsid w:val="00E669FF"/>
    <w:rsid w:val="00E67709"/>
    <w:rsid w:val="00E703AC"/>
    <w:rsid w:val="00E82B59"/>
    <w:rsid w:val="00E8576B"/>
    <w:rsid w:val="00E906E3"/>
    <w:rsid w:val="00E97290"/>
    <w:rsid w:val="00EB0C3E"/>
    <w:rsid w:val="00EC012C"/>
    <w:rsid w:val="00EC2C4D"/>
    <w:rsid w:val="00EF353E"/>
    <w:rsid w:val="00EF7CED"/>
    <w:rsid w:val="00EF7EB3"/>
    <w:rsid w:val="00F02BAF"/>
    <w:rsid w:val="00F07F0E"/>
    <w:rsid w:val="00F12EB4"/>
    <w:rsid w:val="00F157DB"/>
    <w:rsid w:val="00F24D2F"/>
    <w:rsid w:val="00F47702"/>
    <w:rsid w:val="00F5478E"/>
    <w:rsid w:val="00F5602B"/>
    <w:rsid w:val="00F5608E"/>
    <w:rsid w:val="00F61716"/>
    <w:rsid w:val="00F66FEE"/>
    <w:rsid w:val="00F708E8"/>
    <w:rsid w:val="00F72C52"/>
    <w:rsid w:val="00F77541"/>
    <w:rsid w:val="00F87DB6"/>
    <w:rsid w:val="00F87E31"/>
    <w:rsid w:val="00F94E80"/>
    <w:rsid w:val="00FA151A"/>
    <w:rsid w:val="00FA30D7"/>
    <w:rsid w:val="00FA5164"/>
    <w:rsid w:val="00FA5F5C"/>
    <w:rsid w:val="00FA6612"/>
    <w:rsid w:val="00FC2789"/>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77F8FF7"/>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tabs>
        <w:tab w:val="clear" w:pos="643"/>
      </w:tabs>
      <w:ind w:left="360"/>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7A63C6"/>
    <w:pPr>
      <w:ind w:left="720"/>
      <w:contextualSpacing/>
    </w:pPr>
  </w:style>
  <w:style w:type="paragraph" w:customStyle="1" w:styleId="SNErsteZeile">
    <w:name w:val="_SN_Erste Zeile"/>
    <w:basedOn w:val="Standard"/>
    <w:next w:val="Standard"/>
    <w:link w:val="SNErsteZeileZchn"/>
    <w:autoRedefine/>
    <w:qFormat/>
    <w:rsid w:val="00E703AC"/>
    <w:pPr>
      <w:keepNext/>
      <w:keepLines/>
      <w:spacing w:line="300" w:lineRule="atLeast"/>
    </w:pPr>
    <w:rPr>
      <w:sz w:val="18"/>
      <w:szCs w:val="20"/>
      <w:lang w:eastAsia="en-US"/>
    </w:rPr>
  </w:style>
  <w:style w:type="character" w:customStyle="1" w:styleId="SNErsteZeileZchn">
    <w:name w:val="_SN_Erste Zeile Zchn"/>
    <w:basedOn w:val="Absatz-Standardschriftart"/>
    <w:link w:val="SNErsteZeile"/>
    <w:locked/>
    <w:rsid w:val="00E703AC"/>
    <w:rPr>
      <w:rFonts w:ascii="Lucida Sans Unicode" w:hAnsi="Lucida Sans Unicode"/>
      <w:sz w:val="18"/>
      <w:lang w:eastAsia="en-US"/>
    </w:rPr>
  </w:style>
  <w:style w:type="paragraph" w:customStyle="1" w:styleId="Formatvorlage1-pm">
    <w:name w:val="Formatvorlage1-pm"/>
    <w:basedOn w:val="Standard"/>
    <w:link w:val="Formatvorlage1-pmZchn"/>
    <w:qFormat/>
    <w:rsid w:val="00E703AC"/>
  </w:style>
  <w:style w:type="character" w:customStyle="1" w:styleId="Formatvorlage1-pmZchn">
    <w:name w:val="Formatvorlage1-pm Zchn"/>
    <w:basedOn w:val="Absatz-Standardschriftart"/>
    <w:link w:val="Formatvorlage1-pm"/>
    <w:rsid w:val="00E703AC"/>
    <w:rPr>
      <w:rFonts w:ascii="Lucida Sans Unicode" w:hAnsi="Lucida Sans Unicode"/>
      <w:sz w:val="22"/>
      <w:szCs w:val="24"/>
    </w:rPr>
  </w:style>
  <w:style w:type="character" w:customStyle="1" w:styleId="NurTextZchn">
    <w:name w:val="Nur Text Zchn"/>
    <w:basedOn w:val="Absatz-Standardschriftart"/>
    <w:link w:val="NurText"/>
    <w:uiPriority w:val="99"/>
    <w:rsid w:val="005C49FE"/>
    <w:rPr>
      <w:rFonts w:ascii="Courier New" w:hAnsi="Courier New" w:cs="Courier New"/>
      <w:sz w:val="22"/>
    </w:rPr>
  </w:style>
  <w:style w:type="character" w:styleId="Kommentarzeichen">
    <w:name w:val="annotation reference"/>
    <w:basedOn w:val="Absatz-Standardschriftart"/>
    <w:semiHidden/>
    <w:unhideWhenUsed/>
    <w:rsid w:val="0002584E"/>
    <w:rPr>
      <w:sz w:val="16"/>
      <w:szCs w:val="16"/>
    </w:rPr>
  </w:style>
  <w:style w:type="paragraph" w:styleId="Kommentartext">
    <w:name w:val="annotation text"/>
    <w:basedOn w:val="Standard"/>
    <w:link w:val="KommentartextZchn"/>
    <w:semiHidden/>
    <w:unhideWhenUsed/>
    <w:rsid w:val="0002584E"/>
    <w:pPr>
      <w:spacing w:line="240" w:lineRule="auto"/>
    </w:pPr>
    <w:rPr>
      <w:sz w:val="20"/>
      <w:szCs w:val="20"/>
    </w:rPr>
  </w:style>
  <w:style w:type="character" w:customStyle="1" w:styleId="KommentartextZchn">
    <w:name w:val="Kommentartext Zchn"/>
    <w:basedOn w:val="Absatz-Standardschriftart"/>
    <w:link w:val="Kommentartext"/>
    <w:semiHidden/>
    <w:rsid w:val="0002584E"/>
    <w:rPr>
      <w:rFonts w:ascii="Lucida Sans Unicode" w:hAnsi="Lucida Sans Unicode"/>
    </w:rPr>
  </w:style>
  <w:style w:type="paragraph" w:styleId="Kommentarthema">
    <w:name w:val="annotation subject"/>
    <w:basedOn w:val="Kommentartext"/>
    <w:next w:val="Kommentartext"/>
    <w:link w:val="KommentarthemaZchn"/>
    <w:semiHidden/>
    <w:unhideWhenUsed/>
    <w:rsid w:val="0002584E"/>
    <w:rPr>
      <w:b/>
      <w:bCs/>
    </w:rPr>
  </w:style>
  <w:style w:type="character" w:customStyle="1" w:styleId="KommentarthemaZchn">
    <w:name w:val="Kommentarthema Zchn"/>
    <w:basedOn w:val="KommentartextZchn"/>
    <w:link w:val="Kommentarthema"/>
    <w:semiHidden/>
    <w:rsid w:val="0002584E"/>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64329">
      <w:bodyDiv w:val="1"/>
      <w:marLeft w:val="0"/>
      <w:marRight w:val="0"/>
      <w:marTop w:val="0"/>
      <w:marBottom w:val="0"/>
      <w:divBdr>
        <w:top w:val="none" w:sz="0" w:space="0" w:color="auto"/>
        <w:left w:val="none" w:sz="0" w:space="0" w:color="auto"/>
        <w:bottom w:val="none" w:sz="0" w:space="0" w:color="auto"/>
        <w:right w:val="none" w:sz="0" w:space="0" w:color="auto"/>
      </w:divBdr>
    </w:div>
    <w:div w:id="381370039">
      <w:bodyDiv w:val="1"/>
      <w:marLeft w:val="0"/>
      <w:marRight w:val="0"/>
      <w:marTop w:val="0"/>
      <w:marBottom w:val="0"/>
      <w:divBdr>
        <w:top w:val="none" w:sz="0" w:space="0" w:color="auto"/>
        <w:left w:val="none" w:sz="0" w:space="0" w:color="auto"/>
        <w:bottom w:val="none" w:sz="0" w:space="0" w:color="auto"/>
        <w:right w:val="none" w:sz="0" w:space="0" w:color="auto"/>
      </w:divBdr>
    </w:div>
    <w:div w:id="445662961">
      <w:bodyDiv w:val="1"/>
      <w:marLeft w:val="0"/>
      <w:marRight w:val="0"/>
      <w:marTop w:val="0"/>
      <w:marBottom w:val="0"/>
      <w:divBdr>
        <w:top w:val="none" w:sz="0" w:space="0" w:color="auto"/>
        <w:left w:val="none" w:sz="0" w:space="0" w:color="auto"/>
        <w:bottom w:val="none" w:sz="0" w:space="0" w:color="auto"/>
        <w:right w:val="none" w:sz="0" w:space="0" w:color="auto"/>
      </w:divBdr>
    </w:div>
    <w:div w:id="740062034">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12091330">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89872891">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679-4994-41B2-B0D5-22E249B3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D96ED459</Template>
  <TotalTime>0</TotalTime>
  <Pages>5</Pages>
  <Words>899</Words>
  <Characters>6092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6978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Ruch, Matthias</cp:lastModifiedBy>
  <cp:revision>19</cp:revision>
  <cp:lastPrinted>2018-03-01T13:39:00Z</cp:lastPrinted>
  <dcterms:created xsi:type="dcterms:W3CDTF">2018-02-26T10:34:00Z</dcterms:created>
  <dcterms:modified xsi:type="dcterms:W3CDTF">2018-03-05T11:29:00Z</dcterms:modified>
</cp:coreProperties>
</file>