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4132D9E0" w14:textId="77777777" w:rsidTr="002159BA">
        <w:trPr>
          <w:trHeight w:val="851"/>
        </w:trPr>
        <w:tc>
          <w:tcPr>
            <w:tcW w:w="2552" w:type="dxa"/>
            <w:shd w:val="clear" w:color="auto" w:fill="auto"/>
          </w:tcPr>
          <w:p w14:paraId="625A61BB" w14:textId="0514C082" w:rsidR="000B1B97" w:rsidRPr="0047761E" w:rsidRDefault="000B233B" w:rsidP="000B1B97">
            <w:pPr>
              <w:pStyle w:val="M8"/>
              <w:framePr w:wrap="auto" w:vAnchor="margin" w:hAnchor="text" w:xAlign="left" w:yAlign="inline"/>
              <w:suppressOverlap w:val="0"/>
              <w:rPr>
                <w:sz w:val="18"/>
                <w:szCs w:val="18"/>
              </w:rPr>
            </w:pPr>
            <w:r>
              <w:rPr>
                <w:sz w:val="18"/>
                <w:szCs w:val="18"/>
              </w:rPr>
              <w:t>0</w:t>
            </w:r>
            <w:r w:rsidR="00B82697">
              <w:rPr>
                <w:sz w:val="18"/>
                <w:szCs w:val="18"/>
              </w:rPr>
              <w:t>2</w:t>
            </w:r>
            <w:r w:rsidR="00AA581F">
              <w:rPr>
                <w:sz w:val="18"/>
                <w:szCs w:val="18"/>
              </w:rPr>
              <w:t>.</w:t>
            </w:r>
            <w:r>
              <w:rPr>
                <w:sz w:val="18"/>
                <w:szCs w:val="18"/>
              </w:rPr>
              <w:t>11</w:t>
            </w:r>
            <w:r w:rsidR="00A05F09">
              <w:rPr>
                <w:sz w:val="18"/>
                <w:szCs w:val="18"/>
              </w:rPr>
              <w:t>.2018</w:t>
            </w:r>
          </w:p>
          <w:p w14:paraId="40642D8F" w14:textId="77777777" w:rsidR="000B1B97" w:rsidRDefault="000B1B97" w:rsidP="000B1B97">
            <w:pPr>
              <w:pStyle w:val="M8"/>
              <w:framePr w:wrap="auto" w:vAnchor="margin" w:hAnchor="text" w:xAlign="left" w:yAlign="inline"/>
              <w:suppressOverlap w:val="0"/>
              <w:rPr>
                <w:b/>
              </w:rPr>
            </w:pPr>
          </w:p>
          <w:p w14:paraId="5E348CA2" w14:textId="77777777" w:rsidR="000B1B97" w:rsidRDefault="000B1B97" w:rsidP="000B1B97">
            <w:pPr>
              <w:pStyle w:val="M8"/>
              <w:framePr w:wrap="auto" w:vAnchor="margin" w:hAnchor="text" w:xAlign="left" w:yAlign="inline"/>
              <w:suppressOverlap w:val="0"/>
              <w:rPr>
                <w:b/>
              </w:rPr>
            </w:pPr>
          </w:p>
          <w:p w14:paraId="2103F9D8" w14:textId="77777777" w:rsidR="000B1B97" w:rsidRDefault="000B1B97" w:rsidP="000B1B97">
            <w:pPr>
              <w:pStyle w:val="M8"/>
              <w:framePr w:wrap="auto" w:vAnchor="margin" w:hAnchor="text" w:xAlign="left" w:yAlign="inline"/>
              <w:suppressOverlap w:val="0"/>
              <w:rPr>
                <w:b/>
              </w:rPr>
            </w:pPr>
            <w:r w:rsidRPr="001F2C0A">
              <w:rPr>
                <w:b/>
              </w:rPr>
              <w:br/>
            </w:r>
            <w:r w:rsidR="00AA581F">
              <w:rPr>
                <w:b/>
              </w:rPr>
              <w:t>Jörg Wagner</w:t>
            </w:r>
          </w:p>
          <w:p w14:paraId="3094A8E3" w14:textId="77777777" w:rsidR="00242A50" w:rsidRPr="001F2C0A" w:rsidRDefault="00242A50" w:rsidP="000B1B97">
            <w:pPr>
              <w:pStyle w:val="M8"/>
              <w:framePr w:wrap="auto" w:vAnchor="margin" w:hAnchor="text" w:xAlign="left" w:yAlign="inline"/>
              <w:suppressOverlap w:val="0"/>
              <w:rPr>
                <w:b/>
              </w:rPr>
            </w:pPr>
            <w:r>
              <w:rPr>
                <w:b/>
              </w:rPr>
              <w:t>Externe Kommunikation</w:t>
            </w:r>
          </w:p>
          <w:p w14:paraId="521FE900" w14:textId="77777777" w:rsidR="00110640" w:rsidRDefault="000B1B97" w:rsidP="000B1B97">
            <w:pPr>
              <w:pStyle w:val="M9"/>
              <w:framePr w:wrap="auto" w:vAnchor="margin" w:hAnchor="text" w:xAlign="left" w:yAlign="inline"/>
              <w:suppressOverlap w:val="0"/>
            </w:pPr>
            <w:r>
              <w:t xml:space="preserve">Telefon +49 </w:t>
            </w:r>
            <w:r w:rsidR="00110640">
              <w:t>201 177-3</w:t>
            </w:r>
            <w:r w:rsidR="00AA581F">
              <w:t>408</w:t>
            </w:r>
          </w:p>
          <w:p w14:paraId="2D3A8B5B" w14:textId="27FC2C0D" w:rsidR="000B1B97" w:rsidRPr="00D26C43" w:rsidRDefault="00AD644B" w:rsidP="000B1B97">
            <w:pPr>
              <w:pStyle w:val="M9"/>
              <w:framePr w:wrap="auto" w:vAnchor="margin" w:hAnchor="text" w:xAlign="left" w:yAlign="inline"/>
              <w:suppressOverlap w:val="0"/>
            </w:pPr>
            <w:r>
              <w:t xml:space="preserve">Mobil </w:t>
            </w:r>
            <w:r w:rsidR="00110640" w:rsidRPr="00D26C43">
              <w:t xml:space="preserve">   +49 1</w:t>
            </w:r>
            <w:r w:rsidR="00AA581F" w:rsidRPr="00D26C43">
              <w:t>52</w:t>
            </w:r>
            <w:r w:rsidR="00110640" w:rsidRPr="00D26C43">
              <w:t xml:space="preserve"> </w:t>
            </w:r>
            <w:r w:rsidR="00AA581F" w:rsidRPr="00D26C43">
              <w:t>56 38 60 40</w:t>
            </w:r>
            <w:r w:rsidR="000B1B97" w:rsidRPr="00D26C43">
              <w:t xml:space="preserve"> </w:t>
            </w:r>
          </w:p>
          <w:p w14:paraId="3A00DA2E" w14:textId="06A775BD" w:rsidR="000B1B97" w:rsidRDefault="007D1695" w:rsidP="000B1B97">
            <w:pPr>
              <w:pStyle w:val="M10"/>
              <w:framePr w:wrap="auto" w:vAnchor="margin" w:hAnchor="text" w:xAlign="left" w:yAlign="inline"/>
              <w:suppressOverlap w:val="0"/>
            </w:pPr>
            <w:hyperlink r:id="rId7" w:history="1">
              <w:r w:rsidR="00E27BE9" w:rsidRPr="006867B1">
                <w:rPr>
                  <w:rStyle w:val="Hyperlink"/>
                </w:rPr>
                <w:t>joerg2.wagner@evonik.com</w:t>
              </w:r>
            </w:hyperlink>
          </w:p>
          <w:p w14:paraId="4DBEF26C" w14:textId="77777777" w:rsidR="00A05F09" w:rsidRDefault="00A05F09" w:rsidP="000B1B97">
            <w:pPr>
              <w:pStyle w:val="M10"/>
              <w:framePr w:wrap="auto" w:vAnchor="margin" w:hAnchor="text" w:xAlign="left" w:yAlign="inline"/>
              <w:suppressOverlap w:val="0"/>
            </w:pPr>
          </w:p>
          <w:p w14:paraId="3166FFAA" w14:textId="77777777" w:rsidR="00A05F09" w:rsidRDefault="00A05F09" w:rsidP="000B1B97">
            <w:pPr>
              <w:pStyle w:val="M10"/>
              <w:framePr w:wrap="auto" w:vAnchor="margin" w:hAnchor="text" w:xAlign="left" w:yAlign="inline"/>
              <w:suppressOverlap w:val="0"/>
            </w:pPr>
          </w:p>
          <w:p w14:paraId="51B4E9D0" w14:textId="77777777" w:rsidR="00F537D7" w:rsidRPr="00F537D7" w:rsidRDefault="00F537D7" w:rsidP="00F537D7">
            <w:pPr>
              <w:pStyle w:val="M10"/>
              <w:framePr w:wrap="auto" w:vAnchor="margin" w:hAnchor="text" w:xAlign="left" w:yAlign="inline"/>
              <w:suppressOverlap w:val="0"/>
              <w:rPr>
                <w:b/>
                <w:bCs/>
                <w:lang w:val="de-DE"/>
              </w:rPr>
            </w:pPr>
            <w:r w:rsidRPr="00F537D7">
              <w:rPr>
                <w:b/>
                <w:bCs/>
                <w:lang w:val="de-DE"/>
              </w:rPr>
              <w:t>Kontakt Fachpresse:</w:t>
            </w:r>
          </w:p>
          <w:p w14:paraId="247AA216" w14:textId="77777777" w:rsidR="00F537D7" w:rsidRPr="00F537D7" w:rsidRDefault="00F537D7" w:rsidP="00F537D7">
            <w:pPr>
              <w:pStyle w:val="M10"/>
              <w:framePr w:wrap="auto" w:vAnchor="margin" w:hAnchor="text" w:xAlign="left" w:yAlign="inline"/>
              <w:spacing w:line="276" w:lineRule="auto"/>
              <w:suppressOverlap w:val="0"/>
              <w:rPr>
                <w:b/>
                <w:bCs/>
                <w:lang w:val="de-DE"/>
              </w:rPr>
            </w:pPr>
            <w:r w:rsidRPr="00F537D7">
              <w:rPr>
                <w:b/>
                <w:bCs/>
                <w:lang w:val="de-DE"/>
              </w:rPr>
              <w:t>Michael Richter</w:t>
            </w:r>
          </w:p>
          <w:p w14:paraId="0FA8F173" w14:textId="77777777" w:rsidR="00F537D7" w:rsidRPr="00F537D7" w:rsidRDefault="00F537D7" w:rsidP="00F537D7">
            <w:pPr>
              <w:spacing w:after="240" w:line="240" w:lineRule="auto"/>
              <w:rPr>
                <w:sz w:val="13"/>
              </w:rPr>
            </w:pPr>
            <w:r w:rsidRPr="00F537D7">
              <w:rPr>
                <w:sz w:val="13"/>
              </w:rPr>
              <w:t>Performance Materials</w:t>
            </w:r>
            <w:r w:rsidRPr="00F537D7">
              <w:rPr>
                <w:sz w:val="13"/>
              </w:rPr>
              <w:br/>
              <w:t>Telefon +49 201 177-4375</w:t>
            </w:r>
            <w:r w:rsidRPr="00F537D7">
              <w:rPr>
                <w:sz w:val="13"/>
              </w:rPr>
              <w:br/>
              <w:t>Mobil +49 152 579 659 07</w:t>
            </w:r>
            <w:r w:rsidRPr="00F537D7">
              <w:rPr>
                <w:sz w:val="13"/>
              </w:rPr>
              <w:br/>
            </w:r>
            <w:hyperlink r:id="rId8" w:history="1">
              <w:r w:rsidRPr="00F537D7">
                <w:rPr>
                  <w:sz w:val="13"/>
                </w:rPr>
                <w:t>michael.richter@evonik.com</w:t>
              </w:r>
            </w:hyperlink>
          </w:p>
          <w:p w14:paraId="6E9ABC33" w14:textId="77777777" w:rsidR="000B1B97" w:rsidRPr="00F537D7" w:rsidRDefault="000B1B97" w:rsidP="000B1B97">
            <w:pPr>
              <w:pStyle w:val="M10"/>
              <w:framePr w:wrap="auto" w:vAnchor="margin" w:hAnchor="text" w:xAlign="left" w:yAlign="inline"/>
              <w:suppressOverlap w:val="0"/>
              <w:rPr>
                <w:lang w:val="de-DE"/>
              </w:rPr>
            </w:pPr>
          </w:p>
        </w:tc>
      </w:tr>
      <w:tr w:rsidR="000B1B97" w:rsidRPr="00344D49" w14:paraId="05004D32" w14:textId="77777777" w:rsidTr="002159BA">
        <w:trPr>
          <w:trHeight w:val="851"/>
        </w:trPr>
        <w:tc>
          <w:tcPr>
            <w:tcW w:w="2552" w:type="dxa"/>
            <w:shd w:val="clear" w:color="auto" w:fill="auto"/>
          </w:tcPr>
          <w:p w14:paraId="56DD4F33" w14:textId="77777777" w:rsidR="000B1B97" w:rsidRDefault="000B1B97" w:rsidP="000B1B97">
            <w:pPr>
              <w:pStyle w:val="M1"/>
              <w:framePr w:wrap="auto" w:vAnchor="margin" w:hAnchor="text" w:xAlign="left" w:yAlign="inline"/>
              <w:suppressOverlap w:val="0"/>
            </w:pPr>
          </w:p>
          <w:p w14:paraId="033435CB" w14:textId="77777777" w:rsidR="000B1B97" w:rsidRDefault="000B1B97" w:rsidP="00110640">
            <w:pPr>
              <w:pStyle w:val="M10"/>
              <w:framePr w:wrap="auto" w:vAnchor="margin" w:hAnchor="text" w:xAlign="left" w:yAlign="inline"/>
              <w:suppressOverlap w:val="0"/>
            </w:pPr>
          </w:p>
        </w:tc>
      </w:tr>
    </w:tbl>
    <w:p w14:paraId="779E1D3A" w14:textId="77777777" w:rsidR="00D333AA" w:rsidRDefault="00D333AA" w:rsidP="009577A8">
      <w:pPr>
        <w:framePr w:w="2821" w:wrap="around" w:vAnchor="page" w:hAnchor="page" w:x="8821" w:y="12433" w:anchorLock="1"/>
        <w:spacing w:line="180" w:lineRule="exact"/>
        <w:rPr>
          <w:noProof/>
          <w:sz w:val="13"/>
          <w:szCs w:val="13"/>
        </w:rPr>
      </w:pPr>
      <w:r>
        <w:rPr>
          <w:b/>
          <w:noProof/>
          <w:sz w:val="13"/>
          <w:szCs w:val="13"/>
        </w:rPr>
        <w:t>Evonik Industries AG</w:t>
      </w:r>
    </w:p>
    <w:p w14:paraId="07D43566"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Rellinghauser Straße 1-11</w:t>
      </w:r>
    </w:p>
    <w:p w14:paraId="73112DA5"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45128 Essen</w:t>
      </w:r>
    </w:p>
    <w:p w14:paraId="7510F77E"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Telefon +49 201 177-01</w:t>
      </w:r>
    </w:p>
    <w:p w14:paraId="26F393FC"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Telefax +49 201 177-3475</w:t>
      </w:r>
    </w:p>
    <w:p w14:paraId="69810415"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www.evonik.de</w:t>
      </w:r>
    </w:p>
    <w:p w14:paraId="15869C28" w14:textId="77777777" w:rsidR="00D333AA" w:rsidRDefault="00D333AA" w:rsidP="009577A8">
      <w:pPr>
        <w:framePr w:w="2821" w:wrap="around" w:vAnchor="page" w:hAnchor="page" w:x="8821" w:y="12433" w:anchorLock="1"/>
        <w:spacing w:line="180" w:lineRule="exact"/>
        <w:rPr>
          <w:noProof/>
          <w:sz w:val="13"/>
          <w:szCs w:val="13"/>
        </w:rPr>
      </w:pPr>
    </w:p>
    <w:p w14:paraId="68216E0A" w14:textId="77777777" w:rsidR="00276C89" w:rsidRPr="00A93791" w:rsidRDefault="009577A8" w:rsidP="009577A8">
      <w:pPr>
        <w:framePr w:w="2821" w:wrap="around" w:vAnchor="page" w:hAnchor="page" w:x="8821" w:y="12433" w:anchorLock="1"/>
        <w:spacing w:line="180" w:lineRule="exact"/>
        <w:rPr>
          <w:noProof/>
          <w:sz w:val="13"/>
          <w:szCs w:val="13"/>
        </w:rPr>
      </w:pPr>
      <w:r w:rsidRPr="009577A8">
        <w:rPr>
          <w:rFonts w:ascii="Trebuchet MS" w:eastAsia="Calibri" w:hAnsi="Trebuchet MS"/>
          <w:b/>
          <w:color w:val="000000"/>
          <w:sz w:val="15"/>
          <w:szCs w:val="15"/>
        </w:rPr>
        <w:t>Aufsichtsrat</w:t>
      </w:r>
      <w:r w:rsidRPr="003342C6">
        <w:rPr>
          <w:rFonts w:ascii="Trebuchet MS" w:eastAsia="Calibri" w:hAnsi="Trebuchet MS"/>
          <w:color w:val="000000"/>
          <w:sz w:val="15"/>
          <w:szCs w:val="15"/>
        </w:rPr>
        <w:br/>
        <w:t>Bernd Tönjes, Vorsitzender</w:t>
      </w:r>
      <w:r w:rsidRPr="003342C6">
        <w:rPr>
          <w:rFonts w:ascii="Trebuchet MS" w:eastAsia="Calibri" w:hAnsi="Trebuchet MS"/>
          <w:color w:val="000000"/>
          <w:sz w:val="15"/>
          <w:szCs w:val="15"/>
        </w:rPr>
        <w:br/>
        <w:t>Dr. Werner Müller, Ehrenvorsitzender</w:t>
      </w:r>
      <w:r w:rsidRPr="003342C6">
        <w:rPr>
          <w:rFonts w:ascii="Trebuchet MS" w:eastAsia="Calibri" w:hAnsi="Trebuchet MS"/>
          <w:color w:val="000000"/>
          <w:sz w:val="15"/>
          <w:szCs w:val="15"/>
        </w:rPr>
        <w:br/>
      </w:r>
      <w:r w:rsidRPr="009577A8">
        <w:rPr>
          <w:rFonts w:ascii="Trebuchet MS" w:eastAsia="Calibri" w:hAnsi="Trebuchet MS"/>
          <w:b/>
          <w:color w:val="000000"/>
          <w:sz w:val="15"/>
          <w:szCs w:val="15"/>
        </w:rPr>
        <w:t>Vorstand</w:t>
      </w:r>
      <w:r w:rsidRPr="003342C6">
        <w:rPr>
          <w:rFonts w:ascii="Trebuchet MS" w:eastAsia="Calibri" w:hAnsi="Trebuchet MS"/>
          <w:color w:val="000000"/>
          <w:sz w:val="15"/>
          <w:szCs w:val="15"/>
        </w:rPr>
        <w:br/>
        <w:t>Christian Kullmann, Vorsitzender</w:t>
      </w:r>
      <w:r w:rsidRPr="003342C6">
        <w:rPr>
          <w:rFonts w:ascii="Trebuchet MS" w:eastAsia="Calibri" w:hAnsi="Trebuchet MS"/>
          <w:color w:val="000000"/>
          <w:sz w:val="15"/>
          <w:szCs w:val="15"/>
        </w:rPr>
        <w:br/>
        <w:t>Dr. Harald Schwager, Stellv. Vorsitzender</w:t>
      </w:r>
      <w:r w:rsidRPr="003342C6">
        <w:rPr>
          <w:rFonts w:ascii="Trebuchet MS" w:eastAsia="Calibri" w:hAnsi="Trebuchet MS"/>
          <w:color w:val="000000"/>
          <w:sz w:val="15"/>
          <w:szCs w:val="15"/>
        </w:rPr>
        <w:br/>
        <w:t>Thomas Wessel, Ute Wolf</w:t>
      </w:r>
      <w:r w:rsidRPr="003342C6">
        <w:rPr>
          <w:rFonts w:ascii="Trebuchet MS" w:eastAsia="Calibri" w:hAnsi="Trebuchet MS"/>
          <w:color w:val="000000"/>
          <w:sz w:val="15"/>
          <w:szCs w:val="15"/>
        </w:rPr>
        <w:br/>
      </w:r>
    </w:p>
    <w:p w14:paraId="658768B8" w14:textId="77777777" w:rsidR="00276C89" w:rsidRDefault="00276C89" w:rsidP="009577A8">
      <w:pPr>
        <w:framePr w:w="2821" w:wrap="around" w:vAnchor="page" w:hAnchor="page" w:x="8821" w:y="12433" w:anchorLock="1"/>
        <w:spacing w:line="180" w:lineRule="exact"/>
        <w:rPr>
          <w:noProof/>
          <w:sz w:val="13"/>
          <w:szCs w:val="13"/>
        </w:rPr>
      </w:pPr>
    </w:p>
    <w:p w14:paraId="16C95B0D"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Sitz der Gesellschaft ist Essen</w:t>
      </w:r>
    </w:p>
    <w:p w14:paraId="45B6AD08"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Registergericht Amtsgericht Essen</w:t>
      </w:r>
    </w:p>
    <w:p w14:paraId="0C18E54D" w14:textId="77777777" w:rsidR="009A2F60" w:rsidRPr="00D333AA" w:rsidRDefault="00D333AA" w:rsidP="009577A8">
      <w:pPr>
        <w:framePr w:w="2821" w:wrap="around" w:vAnchor="page" w:hAnchor="page" w:x="8821" w:y="12433" w:anchorLock="1"/>
        <w:spacing w:line="180" w:lineRule="exact"/>
        <w:rPr>
          <w:noProof/>
          <w:sz w:val="13"/>
          <w:szCs w:val="13"/>
        </w:rPr>
      </w:pPr>
      <w:r>
        <w:rPr>
          <w:noProof/>
          <w:sz w:val="13"/>
          <w:szCs w:val="13"/>
        </w:rPr>
        <w:t>Handelsregister B 19474</w:t>
      </w:r>
    </w:p>
    <w:p w14:paraId="1776F041" w14:textId="77777777" w:rsidR="00ED5BC4" w:rsidRPr="00ED5BC4" w:rsidRDefault="00ED5BC4" w:rsidP="00ED5BC4">
      <w:pPr>
        <w:pStyle w:val="Titel"/>
        <w:rPr>
          <w:sz w:val="32"/>
        </w:rPr>
      </w:pPr>
      <w:bookmarkStart w:id="0" w:name="_Hlk528233281"/>
      <w:r w:rsidRPr="00ED5BC4">
        <w:rPr>
          <w:sz w:val="32"/>
        </w:rPr>
        <w:t xml:space="preserve">Evonik schließt Verkauf des US-Standorts </w:t>
      </w:r>
      <w:proofErr w:type="spellStart"/>
      <w:r w:rsidRPr="00ED5BC4">
        <w:rPr>
          <w:sz w:val="32"/>
        </w:rPr>
        <w:t>Jayhawk</w:t>
      </w:r>
      <w:proofErr w:type="spellEnd"/>
      <w:r w:rsidRPr="00ED5BC4">
        <w:rPr>
          <w:sz w:val="32"/>
        </w:rPr>
        <w:t xml:space="preserve"> ab</w:t>
      </w:r>
    </w:p>
    <w:p w14:paraId="48EBA8F5" w14:textId="77777777" w:rsidR="00ED5BC4" w:rsidRPr="002322CA" w:rsidRDefault="00ED5BC4" w:rsidP="00ED5BC4">
      <w:pPr>
        <w:pStyle w:val="NurText"/>
        <w:rPr>
          <w:szCs w:val="22"/>
        </w:rPr>
      </w:pPr>
    </w:p>
    <w:p w14:paraId="13BD9373" w14:textId="15188157" w:rsidR="00ED5BC4" w:rsidRPr="00ED5BC4" w:rsidRDefault="00ED5BC4" w:rsidP="00ED5BC4">
      <w:pPr>
        <w:pStyle w:val="Listenabsatz"/>
        <w:numPr>
          <w:ilvl w:val="0"/>
          <w:numId w:val="36"/>
        </w:numPr>
        <w:ind w:left="426" w:hanging="426"/>
        <w:rPr>
          <w:rFonts w:ascii="Lucida Sans Unicode" w:hAnsi="Lucida Sans Unicode" w:cs="Lucida Sans Unicode"/>
          <w:sz w:val="24"/>
        </w:rPr>
      </w:pPr>
      <w:r w:rsidRPr="00ED5BC4">
        <w:rPr>
          <w:rFonts w:ascii="Lucida Sans Unicode" w:hAnsi="Lucida Sans Unicode" w:cs="Lucida Sans Unicode"/>
          <w:sz w:val="24"/>
        </w:rPr>
        <w:t>Konzern treibt Ausrichtung auf margenstarke Geschäfte der Spezialchemie weiter voran</w:t>
      </w:r>
    </w:p>
    <w:p w14:paraId="6ACE7173" w14:textId="2F8C6132" w:rsidR="00ED5BC4" w:rsidRPr="00ED5BC4" w:rsidRDefault="00ED5BC4" w:rsidP="00ED5BC4">
      <w:pPr>
        <w:pStyle w:val="Listenabsatz"/>
        <w:numPr>
          <w:ilvl w:val="0"/>
          <w:numId w:val="36"/>
        </w:numPr>
        <w:ind w:left="426" w:hanging="426"/>
        <w:rPr>
          <w:rFonts w:ascii="Lucida Sans Unicode" w:hAnsi="Lucida Sans Unicode" w:cs="Lucida Sans Unicode"/>
          <w:sz w:val="24"/>
        </w:rPr>
      </w:pPr>
      <w:r w:rsidRPr="00ED5BC4">
        <w:rPr>
          <w:rFonts w:ascii="Lucida Sans Unicode" w:hAnsi="Lucida Sans Unicode" w:cs="Lucida Sans Unicode"/>
          <w:sz w:val="24"/>
        </w:rPr>
        <w:t>Standort geht zum 1. November an</w:t>
      </w:r>
      <w:r w:rsidR="007C6EE5">
        <w:rPr>
          <w:rFonts w:ascii="Lucida Sans Unicode" w:hAnsi="Lucida Sans Unicode" w:cs="Lucida Sans Unicode"/>
          <w:sz w:val="24"/>
        </w:rPr>
        <w:t xml:space="preserve"> </w:t>
      </w:r>
      <w:proofErr w:type="spellStart"/>
      <w:r w:rsidRPr="00ED5BC4">
        <w:rPr>
          <w:rFonts w:ascii="Lucida Sans Unicode" w:hAnsi="Lucida Sans Unicode" w:cs="Lucida Sans Unicode"/>
          <w:sz w:val="24"/>
        </w:rPr>
        <w:t>Permira</w:t>
      </w:r>
      <w:proofErr w:type="spellEnd"/>
      <w:r w:rsidRPr="00ED5BC4">
        <w:rPr>
          <w:rFonts w:ascii="Lucida Sans Unicode" w:hAnsi="Lucida Sans Unicode" w:cs="Lucida Sans Unicode"/>
          <w:sz w:val="24"/>
        </w:rPr>
        <w:t xml:space="preserve"> Fonds über</w:t>
      </w:r>
    </w:p>
    <w:p w14:paraId="0CE33E58" w14:textId="7C941172" w:rsidR="00ED5BC4" w:rsidRPr="00ED5BC4" w:rsidRDefault="00ED5BC4" w:rsidP="00ED5BC4">
      <w:pPr>
        <w:pStyle w:val="Listenabsatz"/>
        <w:numPr>
          <w:ilvl w:val="0"/>
          <w:numId w:val="36"/>
        </w:numPr>
        <w:ind w:left="426" w:hanging="426"/>
        <w:rPr>
          <w:rFonts w:ascii="Lucida Sans Unicode" w:hAnsi="Lucida Sans Unicode" w:cs="Lucida Sans Unicode"/>
          <w:sz w:val="24"/>
        </w:rPr>
      </w:pPr>
      <w:r w:rsidRPr="00ED5BC4">
        <w:rPr>
          <w:rFonts w:ascii="Lucida Sans Unicode" w:hAnsi="Lucida Sans Unicode" w:cs="Lucida Sans Unicode"/>
          <w:sz w:val="24"/>
        </w:rPr>
        <w:t>Erlös im hohen zweistelligen Millionenbereich (USD)</w:t>
      </w:r>
    </w:p>
    <w:p w14:paraId="70634C58" w14:textId="77777777" w:rsidR="00ED5BC4" w:rsidRDefault="00ED5BC4" w:rsidP="00ED5BC4">
      <w:pPr>
        <w:pStyle w:val="NurText"/>
        <w:rPr>
          <w:szCs w:val="22"/>
        </w:rPr>
      </w:pPr>
    </w:p>
    <w:p w14:paraId="37798BB6" w14:textId="77777777" w:rsidR="001E5833" w:rsidRDefault="001E5833" w:rsidP="00ED5BC4">
      <w:pPr>
        <w:pStyle w:val="NurText"/>
        <w:rPr>
          <w:szCs w:val="22"/>
        </w:rPr>
      </w:pPr>
    </w:p>
    <w:p w14:paraId="001923BB" w14:textId="77777777" w:rsidR="001E5833" w:rsidRPr="002322CA" w:rsidRDefault="001E5833" w:rsidP="00ED5BC4">
      <w:pPr>
        <w:pStyle w:val="NurText"/>
        <w:rPr>
          <w:szCs w:val="22"/>
        </w:rPr>
      </w:pPr>
    </w:p>
    <w:p w14:paraId="2C74AD9A" w14:textId="475AE4A5" w:rsidR="00ED5BC4" w:rsidRPr="001E5833" w:rsidRDefault="00ED5BC4" w:rsidP="00ED5BC4">
      <w:pPr>
        <w:pStyle w:val="NurText"/>
        <w:rPr>
          <w:rFonts w:ascii="Lucida Sans Unicode" w:hAnsi="Lucida Sans Unicode" w:cs="Lucida Sans Unicode"/>
          <w:szCs w:val="22"/>
        </w:rPr>
      </w:pPr>
      <w:r w:rsidRPr="001E5833">
        <w:rPr>
          <w:rFonts w:ascii="Lucida Sans Unicode" w:hAnsi="Lucida Sans Unicode" w:cs="Lucida Sans Unicode"/>
          <w:szCs w:val="22"/>
        </w:rPr>
        <w:t>Essen. Evonik hat den nächsten Schritt in der konsequenten Ausrichtung auf Spezialchemie zurückgelegt und den Verkauf seines US-Standort</w:t>
      </w:r>
      <w:r w:rsidR="007D1695">
        <w:rPr>
          <w:rFonts w:ascii="Lucida Sans Unicode" w:hAnsi="Lucida Sans Unicode" w:cs="Lucida Sans Unicode"/>
          <w:szCs w:val="22"/>
        </w:rPr>
        <w:t>s</w:t>
      </w:r>
      <w:bookmarkStart w:id="1" w:name="_GoBack"/>
      <w:bookmarkEnd w:id="1"/>
      <w:r w:rsidRPr="001E5833">
        <w:rPr>
          <w:rFonts w:ascii="Lucida Sans Unicode" w:hAnsi="Lucida Sans Unicode" w:cs="Lucida Sans Unicode"/>
          <w:szCs w:val="22"/>
        </w:rPr>
        <w:t xml:space="preserve"> </w:t>
      </w:r>
      <w:proofErr w:type="spellStart"/>
      <w:r w:rsidRPr="001E5833">
        <w:rPr>
          <w:rFonts w:ascii="Lucida Sans Unicode" w:hAnsi="Lucida Sans Unicode" w:cs="Lucida Sans Unicode"/>
          <w:szCs w:val="22"/>
        </w:rPr>
        <w:t>Jayhawk</w:t>
      </w:r>
      <w:proofErr w:type="spellEnd"/>
      <w:r w:rsidRPr="001E5833">
        <w:rPr>
          <w:rFonts w:ascii="Lucida Sans Unicode" w:hAnsi="Lucida Sans Unicode" w:cs="Lucida Sans Unicode"/>
          <w:szCs w:val="22"/>
        </w:rPr>
        <w:t xml:space="preserve"> in </w:t>
      </w:r>
      <w:proofErr w:type="spellStart"/>
      <w:r w:rsidRPr="001E5833">
        <w:rPr>
          <w:rFonts w:ascii="Lucida Sans Unicode" w:hAnsi="Lucida Sans Unicode" w:cs="Lucida Sans Unicode"/>
          <w:szCs w:val="22"/>
        </w:rPr>
        <w:t>Galena</w:t>
      </w:r>
      <w:proofErr w:type="spellEnd"/>
      <w:r w:rsidRPr="001E5833">
        <w:rPr>
          <w:rFonts w:ascii="Lucida Sans Unicode" w:hAnsi="Lucida Sans Unicode" w:cs="Lucida Sans Unicode"/>
          <w:szCs w:val="22"/>
        </w:rPr>
        <w:t xml:space="preserve">, Kansas, abgeschlossen. Von der internationalen Beteiligungsgesellschaft </w:t>
      </w:r>
      <w:proofErr w:type="spellStart"/>
      <w:r w:rsidRPr="001E5833">
        <w:rPr>
          <w:rFonts w:ascii="Lucida Sans Unicode" w:hAnsi="Lucida Sans Unicode" w:cs="Lucida Sans Unicode"/>
          <w:szCs w:val="22"/>
        </w:rPr>
        <w:t>Permira</w:t>
      </w:r>
      <w:proofErr w:type="spellEnd"/>
      <w:r w:rsidRPr="001E5833">
        <w:rPr>
          <w:rFonts w:ascii="Lucida Sans Unicode" w:hAnsi="Lucida Sans Unicode" w:cs="Lucida Sans Unicode"/>
          <w:szCs w:val="22"/>
        </w:rPr>
        <w:t xml:space="preserve"> beratene Fonds haben den Standort für einen Kaufpreis im hohen zweistelligen Millionen-Dollar-Bereich erworben. Das Closing der Ende August angekündigten Transaktion wurde zum 1. November vollzogen. Zuvor hatten Kartellbehörden in mehreren Ländern ihre Einwilligung ohne Auflagen erteilt.</w:t>
      </w:r>
    </w:p>
    <w:p w14:paraId="1334BA80" w14:textId="77777777" w:rsidR="00ED5BC4" w:rsidRPr="001E5833" w:rsidRDefault="00ED5BC4" w:rsidP="00ED5BC4">
      <w:pPr>
        <w:pStyle w:val="NurText"/>
        <w:rPr>
          <w:rFonts w:ascii="Lucida Sans Unicode" w:hAnsi="Lucida Sans Unicode" w:cs="Lucida Sans Unicode"/>
          <w:szCs w:val="22"/>
        </w:rPr>
      </w:pPr>
    </w:p>
    <w:p w14:paraId="68E373E6" w14:textId="77777777" w:rsidR="00ED5BC4" w:rsidRPr="001E5833" w:rsidRDefault="00ED5BC4" w:rsidP="00ED5BC4">
      <w:pPr>
        <w:pStyle w:val="NurText"/>
        <w:rPr>
          <w:rFonts w:ascii="Lucida Sans Unicode" w:hAnsi="Lucida Sans Unicode" w:cs="Lucida Sans Unicode"/>
          <w:szCs w:val="22"/>
        </w:rPr>
      </w:pPr>
      <w:r w:rsidRPr="001E5833">
        <w:rPr>
          <w:rFonts w:ascii="Lucida Sans Unicode" w:hAnsi="Lucida Sans Unicode" w:cs="Lucida Sans Unicode"/>
          <w:szCs w:val="22"/>
        </w:rPr>
        <w:t xml:space="preserve">In dem Werk werden Vorprodukte für Agrarchemikalien hergestellt, die nicht zu den von Evonik definierten Wachstumsgeschäften zählen. Der Standort </w:t>
      </w:r>
      <w:proofErr w:type="spellStart"/>
      <w:r w:rsidRPr="001E5833">
        <w:rPr>
          <w:rFonts w:ascii="Lucida Sans Unicode" w:hAnsi="Lucida Sans Unicode" w:cs="Lucida Sans Unicode"/>
          <w:szCs w:val="22"/>
        </w:rPr>
        <w:t>Jayhawk</w:t>
      </w:r>
      <w:proofErr w:type="spellEnd"/>
      <w:r w:rsidRPr="001E5833">
        <w:rPr>
          <w:rFonts w:ascii="Lucida Sans Unicode" w:hAnsi="Lucida Sans Unicode" w:cs="Lucida Sans Unicode"/>
          <w:szCs w:val="22"/>
        </w:rPr>
        <w:t xml:space="preserve"> wurde mit der dortigen Gesellschaft und deren rund 120 Mitarbeitern im Rahmen eines Share Deals verkauft. „Wir wollen im Spezialchemiebereich weiter profitabel wachsen“, sagt Christian Kullmann, Vorstandsvorsitzender von Evonik. „Dazu gehört auch, Geschäfte oder Standorte abzugeben, wenn andere Eigentümer diese besser in die Zukunft führen können. Der Verkauf ist ein weiterer Schritt zur Optimierung unseres Portfolios und eröffnet uns neue Spielräume zum gezielten Ausbau unserer Wachstumskerne.“</w:t>
      </w:r>
    </w:p>
    <w:p w14:paraId="78E22F9E" w14:textId="77777777" w:rsidR="00ED5BC4" w:rsidRPr="001E5833" w:rsidRDefault="00ED5BC4" w:rsidP="00ED5BC4">
      <w:pPr>
        <w:pStyle w:val="NurText"/>
        <w:rPr>
          <w:rFonts w:ascii="Lucida Sans Unicode" w:hAnsi="Lucida Sans Unicode" w:cs="Lucida Sans Unicode"/>
          <w:szCs w:val="22"/>
        </w:rPr>
      </w:pPr>
    </w:p>
    <w:p w14:paraId="6591ECF9" w14:textId="277E1BB8" w:rsidR="001E5833" w:rsidRDefault="00ED5BC4" w:rsidP="00ED5BC4">
      <w:pPr>
        <w:pStyle w:val="NurText"/>
        <w:rPr>
          <w:rFonts w:ascii="Lucida Sans Unicode" w:hAnsi="Lucida Sans Unicode" w:cs="Lucida Sans Unicode"/>
          <w:szCs w:val="22"/>
        </w:rPr>
      </w:pPr>
      <w:r w:rsidRPr="001E5833">
        <w:rPr>
          <w:rFonts w:ascii="Lucida Sans Unicode" w:hAnsi="Lucida Sans Unicode" w:cs="Lucida Sans Unicode"/>
          <w:szCs w:val="22"/>
        </w:rPr>
        <w:t xml:space="preserve">Die Aktivitäten in </w:t>
      </w:r>
      <w:proofErr w:type="spellStart"/>
      <w:r w:rsidRPr="001E5833">
        <w:rPr>
          <w:rFonts w:ascii="Lucida Sans Unicode" w:hAnsi="Lucida Sans Unicode" w:cs="Lucida Sans Unicode"/>
          <w:szCs w:val="22"/>
        </w:rPr>
        <w:t>Jayhawk</w:t>
      </w:r>
      <w:proofErr w:type="spellEnd"/>
      <w:r w:rsidRPr="001E5833">
        <w:rPr>
          <w:rFonts w:ascii="Lucida Sans Unicode" w:hAnsi="Lucida Sans Unicode" w:cs="Lucida Sans Unicode"/>
          <w:szCs w:val="22"/>
        </w:rPr>
        <w:t xml:space="preserve"> gehörten zum Evonik-Segment Performance Materials. </w:t>
      </w:r>
      <w:r w:rsidR="007335B1">
        <w:rPr>
          <w:rFonts w:ascii="Lucida Sans Unicode" w:hAnsi="Lucida Sans Unicode" w:cs="Lucida Sans Unicode"/>
          <w:szCs w:val="22"/>
        </w:rPr>
        <w:t>D</w:t>
      </w:r>
      <w:r w:rsidR="00FA73A3">
        <w:rPr>
          <w:rFonts w:ascii="Lucida Sans Unicode" w:hAnsi="Lucida Sans Unicode" w:cs="Lucida Sans Unicode"/>
          <w:szCs w:val="22"/>
        </w:rPr>
        <w:t>ie</w:t>
      </w:r>
      <w:r w:rsidR="007335B1">
        <w:rPr>
          <w:rFonts w:ascii="Lucida Sans Unicode" w:hAnsi="Lucida Sans Unicode" w:cs="Lucida Sans Unicode"/>
          <w:szCs w:val="22"/>
        </w:rPr>
        <w:t xml:space="preserve"> neue</w:t>
      </w:r>
      <w:r w:rsidR="00FA73A3">
        <w:rPr>
          <w:rFonts w:ascii="Lucida Sans Unicode" w:hAnsi="Lucida Sans Unicode" w:cs="Lucida Sans Unicode"/>
          <w:szCs w:val="22"/>
        </w:rPr>
        <w:t>n</w:t>
      </w:r>
      <w:r w:rsidR="007335B1">
        <w:rPr>
          <w:rFonts w:ascii="Lucida Sans Unicode" w:hAnsi="Lucida Sans Unicode" w:cs="Lucida Sans Unicode"/>
          <w:szCs w:val="22"/>
        </w:rPr>
        <w:t xml:space="preserve"> Eigentümer </w:t>
      </w:r>
      <w:r w:rsidR="008D59B5">
        <w:rPr>
          <w:rFonts w:ascii="Lucida Sans Unicode" w:hAnsi="Lucida Sans Unicode" w:cs="Lucida Sans Unicode"/>
          <w:szCs w:val="22"/>
        </w:rPr>
        <w:t xml:space="preserve">sind Fonds, die von </w:t>
      </w:r>
      <w:proofErr w:type="spellStart"/>
      <w:r w:rsidRPr="001E5833">
        <w:rPr>
          <w:rFonts w:ascii="Lucida Sans Unicode" w:hAnsi="Lucida Sans Unicode" w:cs="Lucida Sans Unicode"/>
          <w:szCs w:val="22"/>
        </w:rPr>
        <w:t>Permira</w:t>
      </w:r>
      <w:proofErr w:type="spellEnd"/>
      <w:r w:rsidRPr="001E5833">
        <w:rPr>
          <w:rFonts w:ascii="Lucida Sans Unicode" w:hAnsi="Lucida Sans Unicode" w:cs="Lucida Sans Unicode"/>
          <w:szCs w:val="22"/>
        </w:rPr>
        <w:t xml:space="preserve"> </w:t>
      </w:r>
      <w:r w:rsidR="008D59B5">
        <w:rPr>
          <w:rFonts w:ascii="Lucida Sans Unicode" w:hAnsi="Lucida Sans Unicode" w:cs="Lucida Sans Unicode"/>
          <w:szCs w:val="22"/>
        </w:rPr>
        <w:t xml:space="preserve">beraten werden. </w:t>
      </w:r>
      <w:proofErr w:type="spellStart"/>
      <w:r w:rsidR="008D59B5">
        <w:rPr>
          <w:rFonts w:ascii="Lucida Sans Unicode" w:hAnsi="Lucida Sans Unicode" w:cs="Lucida Sans Unicode"/>
          <w:szCs w:val="22"/>
        </w:rPr>
        <w:t>Permira</w:t>
      </w:r>
      <w:proofErr w:type="spellEnd"/>
      <w:r w:rsidR="008D59B5">
        <w:rPr>
          <w:rFonts w:ascii="Lucida Sans Unicode" w:hAnsi="Lucida Sans Unicode" w:cs="Lucida Sans Unicode"/>
          <w:szCs w:val="22"/>
        </w:rPr>
        <w:t xml:space="preserve"> </w:t>
      </w:r>
      <w:r w:rsidRPr="001E5833">
        <w:rPr>
          <w:rFonts w:ascii="Lucida Sans Unicode" w:hAnsi="Lucida Sans Unicode" w:cs="Lucida Sans Unicode"/>
          <w:szCs w:val="22"/>
        </w:rPr>
        <w:t xml:space="preserve">ist eine weltweit tätige Beteiligungsgesellschaft, die 1985 gegründet wurde und Fonds mit einem Gesamtvolumen von rund 32 Mrd. </w:t>
      </w:r>
      <w:r w:rsidR="007C6EE5" w:rsidRPr="001E5833">
        <w:rPr>
          <w:rFonts w:ascii="Lucida Sans Unicode" w:hAnsi="Lucida Sans Unicode" w:cs="Lucida Sans Unicode"/>
          <w:szCs w:val="22"/>
        </w:rPr>
        <w:t>Euro</w:t>
      </w:r>
      <w:r w:rsidR="00AB10FD" w:rsidRPr="001E5833">
        <w:rPr>
          <w:rFonts w:ascii="Lucida Sans Unicode" w:hAnsi="Lucida Sans Unicode" w:cs="Lucida Sans Unicode"/>
          <w:szCs w:val="22"/>
        </w:rPr>
        <w:t xml:space="preserve"> </w:t>
      </w:r>
      <w:r w:rsidRPr="001E5833">
        <w:rPr>
          <w:rFonts w:ascii="Lucida Sans Unicode" w:hAnsi="Lucida Sans Unicode" w:cs="Lucida Sans Unicode"/>
          <w:szCs w:val="22"/>
        </w:rPr>
        <w:t>berät.</w:t>
      </w:r>
      <w:bookmarkEnd w:id="0"/>
    </w:p>
    <w:p w14:paraId="37E83E0A" w14:textId="77777777" w:rsidR="007335B1" w:rsidRDefault="007335B1" w:rsidP="00ED5BC4">
      <w:pPr>
        <w:pStyle w:val="NurText"/>
        <w:rPr>
          <w:rFonts w:ascii="Lucida Sans Unicode" w:hAnsi="Lucida Sans Unicode" w:cs="Lucida Sans Unicode"/>
          <w:szCs w:val="22"/>
        </w:rPr>
      </w:pPr>
    </w:p>
    <w:p w14:paraId="15EA2156" w14:textId="77777777" w:rsidR="001E5833" w:rsidRDefault="001E5833" w:rsidP="00102E05">
      <w:pPr>
        <w:autoSpaceDE w:val="0"/>
        <w:autoSpaceDN w:val="0"/>
        <w:adjustRightInd w:val="0"/>
        <w:spacing w:line="220" w:lineRule="exact"/>
        <w:rPr>
          <w:rFonts w:cs="Lucida Sans Unicode"/>
          <w:b/>
          <w:bCs/>
          <w:sz w:val="18"/>
          <w:szCs w:val="18"/>
        </w:rPr>
      </w:pPr>
    </w:p>
    <w:p w14:paraId="74A95C44" w14:textId="77777777"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lastRenderedPageBreak/>
        <w:t xml:space="preserve">Informationen zum Konzern </w:t>
      </w:r>
    </w:p>
    <w:p w14:paraId="20459C9C" w14:textId="6C085357" w:rsidR="00102E05" w:rsidRDefault="00102E05" w:rsidP="00102E05">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w:t>
      </w:r>
      <w:r w:rsidR="00FB05A2">
        <w:rPr>
          <w:rFonts w:cs="Lucida Sans Unicode"/>
          <w:bCs/>
          <w:sz w:val="18"/>
          <w:szCs w:val="18"/>
        </w:rPr>
        <w:t>M</w:t>
      </w:r>
      <w:r>
        <w:rPr>
          <w:rFonts w:cs="Lucida Sans Unicode"/>
          <w:bCs/>
          <w:sz w:val="18"/>
          <w:szCs w:val="18"/>
        </w:rPr>
        <w:t>arktpositionen. Im Geschäftsjahr 2017 erwirtschaftete das Unternehmen bei einem Umsatz von 14,4 Mrd. Euro einen Gewinn (bereinigtes EBITDA) von 2,36 Mrd. Euro.</w:t>
      </w:r>
    </w:p>
    <w:p w14:paraId="2995C28C" w14:textId="77777777" w:rsidR="00102E05" w:rsidRDefault="00102E05" w:rsidP="00102E05">
      <w:pPr>
        <w:rPr>
          <w:sz w:val="18"/>
          <w:szCs w:val="18"/>
        </w:rPr>
      </w:pPr>
    </w:p>
    <w:p w14:paraId="71553F56" w14:textId="77777777"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3513B2E8" w14:textId="7966304F" w:rsidR="000B1B97" w:rsidRPr="008B2D5D" w:rsidRDefault="00102E05" w:rsidP="00102E05">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8B2D5D"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AC7CC" w14:textId="77777777" w:rsidR="00DD1C78" w:rsidRDefault="00DD1C78" w:rsidP="00FD1184">
      <w:r>
        <w:separator/>
      </w:r>
    </w:p>
  </w:endnote>
  <w:endnote w:type="continuationSeparator" w:id="0">
    <w:p w14:paraId="69EDB819" w14:textId="77777777" w:rsidR="00DD1C78" w:rsidRDefault="00DD1C7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A731A" w14:textId="77777777" w:rsidR="00DD1C78" w:rsidRDefault="00DD1C78">
    <w:pPr>
      <w:pStyle w:val="Fuzeile"/>
    </w:pPr>
  </w:p>
  <w:p w14:paraId="4DCE9CFD" w14:textId="77777777" w:rsidR="00DD1C78" w:rsidRDefault="00DD1C7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D169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D169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6381A" w14:textId="77777777" w:rsidR="00DD1C78" w:rsidRDefault="00DD1C78" w:rsidP="00316EC0">
    <w:pPr>
      <w:pStyle w:val="Fuzeile"/>
    </w:pPr>
  </w:p>
  <w:p w14:paraId="0FD3133E" w14:textId="77777777" w:rsidR="00DD1C78" w:rsidRPr="005225EC" w:rsidRDefault="00DD1C7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D1695">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D1695">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76FA3" w14:textId="77777777" w:rsidR="00DD1C78" w:rsidRDefault="00DD1C78" w:rsidP="00FD1184">
      <w:r>
        <w:separator/>
      </w:r>
    </w:p>
  </w:footnote>
  <w:footnote w:type="continuationSeparator" w:id="0">
    <w:p w14:paraId="796A4980" w14:textId="77777777" w:rsidR="00DD1C78" w:rsidRDefault="00DD1C7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65EF2" w14:textId="77777777" w:rsidR="00DD1C78" w:rsidRPr="006C35A6" w:rsidRDefault="00DD1C78" w:rsidP="00316EC0">
    <w:pPr>
      <w:pStyle w:val="Kopfzeile"/>
      <w:spacing w:after="1880"/>
      <w:rPr>
        <w:sz w:val="2"/>
        <w:szCs w:val="2"/>
      </w:rPr>
    </w:pPr>
    <w:r>
      <w:rPr>
        <w:noProof/>
      </w:rPr>
      <w:drawing>
        <wp:anchor distT="0" distB="0" distL="114300" distR="114300" simplePos="0" relativeHeight="251665408" behindDoc="0" locked="0" layoutInCell="1" allowOverlap="1" wp14:anchorId="7A8FCD13" wp14:editId="79BB425E">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1FEE02B7" wp14:editId="08EAF5FC">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E3611" w14:textId="77777777" w:rsidR="00DD1C78" w:rsidRPr="006C35A6" w:rsidRDefault="00DD1C78">
    <w:pPr>
      <w:pStyle w:val="Kopfzeile"/>
      <w:rPr>
        <w:b/>
        <w:sz w:val="2"/>
        <w:szCs w:val="2"/>
      </w:rPr>
    </w:pPr>
    <w:r>
      <w:rPr>
        <w:noProof/>
      </w:rPr>
      <w:drawing>
        <wp:anchor distT="0" distB="0" distL="114300" distR="114300" simplePos="0" relativeHeight="251663360" behindDoc="0" locked="0" layoutInCell="1" allowOverlap="1" wp14:anchorId="38EB6D4F" wp14:editId="3ACD4259">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F771138" wp14:editId="45DC76B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DD06569"/>
    <w:multiLevelType w:val="hybridMultilevel"/>
    <w:tmpl w:val="87F07CA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0A1EE4"/>
    <w:multiLevelType w:val="hybridMultilevel"/>
    <w:tmpl w:val="625CC384"/>
    <w:lvl w:ilvl="0" w:tplc="DCA67FE8">
      <w:start w:val="2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4344A97"/>
    <w:multiLevelType w:val="hybridMultilevel"/>
    <w:tmpl w:val="AF0CCBB4"/>
    <w:lvl w:ilvl="0" w:tplc="B2B4208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2D65C9"/>
    <w:multiLevelType w:val="hybridMultilevel"/>
    <w:tmpl w:val="58C4D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21"/>
  </w:num>
  <w:num w:numId="16">
    <w:abstractNumId w:val="20"/>
  </w:num>
  <w:num w:numId="17">
    <w:abstractNumId w:val="11"/>
  </w:num>
  <w:num w:numId="18">
    <w:abstractNumId w:val="12"/>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7"/>
  </w:num>
  <w:num w:numId="34">
    <w:abstractNumId w:val="14"/>
  </w:num>
  <w:num w:numId="35">
    <w:abstractNumId w:val="1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59E2"/>
    <w:rsid w:val="00086556"/>
    <w:rsid w:val="000902FA"/>
    <w:rsid w:val="00092F83"/>
    <w:rsid w:val="000A0DDB"/>
    <w:rsid w:val="000A7091"/>
    <w:rsid w:val="000B1B97"/>
    <w:rsid w:val="000B233B"/>
    <w:rsid w:val="000B4D73"/>
    <w:rsid w:val="000D1DD8"/>
    <w:rsid w:val="000E06AB"/>
    <w:rsid w:val="000F70A3"/>
    <w:rsid w:val="00102E05"/>
    <w:rsid w:val="00110640"/>
    <w:rsid w:val="001175D3"/>
    <w:rsid w:val="00124443"/>
    <w:rsid w:val="00130512"/>
    <w:rsid w:val="00155115"/>
    <w:rsid w:val="001625AF"/>
    <w:rsid w:val="001631E8"/>
    <w:rsid w:val="00165932"/>
    <w:rsid w:val="0017414F"/>
    <w:rsid w:val="00196518"/>
    <w:rsid w:val="001A61B4"/>
    <w:rsid w:val="001B206A"/>
    <w:rsid w:val="001D716B"/>
    <w:rsid w:val="001E5833"/>
    <w:rsid w:val="001F00B7"/>
    <w:rsid w:val="001F3894"/>
    <w:rsid w:val="001F7C26"/>
    <w:rsid w:val="002159BA"/>
    <w:rsid w:val="00221C32"/>
    <w:rsid w:val="0022399B"/>
    <w:rsid w:val="0023466C"/>
    <w:rsid w:val="0024143A"/>
    <w:rsid w:val="00242A50"/>
    <w:rsid w:val="0024351A"/>
    <w:rsid w:val="0024351E"/>
    <w:rsid w:val="002465EB"/>
    <w:rsid w:val="00247D5A"/>
    <w:rsid w:val="00251E63"/>
    <w:rsid w:val="00262EE6"/>
    <w:rsid w:val="00266B39"/>
    <w:rsid w:val="00272EB7"/>
    <w:rsid w:val="00276C89"/>
    <w:rsid w:val="002771D9"/>
    <w:rsid w:val="00287090"/>
    <w:rsid w:val="00290F07"/>
    <w:rsid w:val="002922C1"/>
    <w:rsid w:val="002B41E9"/>
    <w:rsid w:val="002B6293"/>
    <w:rsid w:val="002B645E"/>
    <w:rsid w:val="002B6B13"/>
    <w:rsid w:val="002C10C6"/>
    <w:rsid w:val="002C12A0"/>
    <w:rsid w:val="002C7B0B"/>
    <w:rsid w:val="002D206A"/>
    <w:rsid w:val="002D2996"/>
    <w:rsid w:val="002D464B"/>
    <w:rsid w:val="002E698A"/>
    <w:rsid w:val="00301998"/>
    <w:rsid w:val="003067D4"/>
    <w:rsid w:val="00316EC0"/>
    <w:rsid w:val="003402B9"/>
    <w:rsid w:val="003449DC"/>
    <w:rsid w:val="00344E3B"/>
    <w:rsid w:val="003508E4"/>
    <w:rsid w:val="00356CD5"/>
    <w:rsid w:val="00367974"/>
    <w:rsid w:val="00380845"/>
    <w:rsid w:val="00380BBC"/>
    <w:rsid w:val="00384C52"/>
    <w:rsid w:val="003A023D"/>
    <w:rsid w:val="003A1BB1"/>
    <w:rsid w:val="003A4CED"/>
    <w:rsid w:val="003B26B8"/>
    <w:rsid w:val="003C0198"/>
    <w:rsid w:val="003C39E7"/>
    <w:rsid w:val="003D3C20"/>
    <w:rsid w:val="003D6E84"/>
    <w:rsid w:val="003D787F"/>
    <w:rsid w:val="003E3750"/>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96ECB"/>
    <w:rsid w:val="004A28CF"/>
    <w:rsid w:val="004A5E45"/>
    <w:rsid w:val="004C520C"/>
    <w:rsid w:val="004C5E53"/>
    <w:rsid w:val="004E04B2"/>
    <w:rsid w:val="004E1DCE"/>
    <w:rsid w:val="004E27F6"/>
    <w:rsid w:val="004E3505"/>
    <w:rsid w:val="004F0B24"/>
    <w:rsid w:val="004F1444"/>
    <w:rsid w:val="004F3362"/>
    <w:rsid w:val="004F6283"/>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3713E"/>
    <w:rsid w:val="00645F2F"/>
    <w:rsid w:val="00647919"/>
    <w:rsid w:val="00651F1E"/>
    <w:rsid w:val="00652A75"/>
    <w:rsid w:val="00656F45"/>
    <w:rsid w:val="006651E2"/>
    <w:rsid w:val="006729D2"/>
    <w:rsid w:val="00696594"/>
    <w:rsid w:val="006A581A"/>
    <w:rsid w:val="006B236B"/>
    <w:rsid w:val="006B35EE"/>
    <w:rsid w:val="006C35A6"/>
    <w:rsid w:val="006C388A"/>
    <w:rsid w:val="006D601A"/>
    <w:rsid w:val="006E2710"/>
    <w:rsid w:val="006E2F15"/>
    <w:rsid w:val="006F3AB9"/>
    <w:rsid w:val="00717EDA"/>
    <w:rsid w:val="0072366D"/>
    <w:rsid w:val="00731495"/>
    <w:rsid w:val="007335B1"/>
    <w:rsid w:val="00744FA6"/>
    <w:rsid w:val="00751E3D"/>
    <w:rsid w:val="00763004"/>
    <w:rsid w:val="00764C1E"/>
    <w:rsid w:val="00765945"/>
    <w:rsid w:val="00770879"/>
    <w:rsid w:val="00772910"/>
    <w:rsid w:val="00775D2E"/>
    <w:rsid w:val="00784360"/>
    <w:rsid w:val="007A2C47"/>
    <w:rsid w:val="007C42FA"/>
    <w:rsid w:val="007C6EE5"/>
    <w:rsid w:val="007D1695"/>
    <w:rsid w:val="007E025C"/>
    <w:rsid w:val="007E5A2B"/>
    <w:rsid w:val="007E7158"/>
    <w:rsid w:val="007E7C76"/>
    <w:rsid w:val="007F1506"/>
    <w:rsid w:val="007F200A"/>
    <w:rsid w:val="00800AA9"/>
    <w:rsid w:val="00826AB1"/>
    <w:rsid w:val="00834E44"/>
    <w:rsid w:val="00836B9A"/>
    <w:rsid w:val="008420F0"/>
    <w:rsid w:val="00842C7F"/>
    <w:rsid w:val="0084389E"/>
    <w:rsid w:val="00846E59"/>
    <w:rsid w:val="0085161B"/>
    <w:rsid w:val="00860A6B"/>
    <w:rsid w:val="00864CB3"/>
    <w:rsid w:val="00873579"/>
    <w:rsid w:val="00885442"/>
    <w:rsid w:val="00894378"/>
    <w:rsid w:val="008945F9"/>
    <w:rsid w:val="008A0D35"/>
    <w:rsid w:val="008B03E0"/>
    <w:rsid w:val="008B2D5D"/>
    <w:rsid w:val="008B7AFE"/>
    <w:rsid w:val="008B7EFD"/>
    <w:rsid w:val="008C00D3"/>
    <w:rsid w:val="008C06FF"/>
    <w:rsid w:val="008C2187"/>
    <w:rsid w:val="008D59B5"/>
    <w:rsid w:val="008D5A15"/>
    <w:rsid w:val="008E7921"/>
    <w:rsid w:val="008F49C5"/>
    <w:rsid w:val="008F4A69"/>
    <w:rsid w:val="009031FF"/>
    <w:rsid w:val="0090621C"/>
    <w:rsid w:val="00915982"/>
    <w:rsid w:val="00921EF8"/>
    <w:rsid w:val="00922A0A"/>
    <w:rsid w:val="0092775B"/>
    <w:rsid w:val="00934DE5"/>
    <w:rsid w:val="00935881"/>
    <w:rsid w:val="009560C1"/>
    <w:rsid w:val="009577A8"/>
    <w:rsid w:val="00957855"/>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9F7581"/>
    <w:rsid w:val="00A05F09"/>
    <w:rsid w:val="00A1593C"/>
    <w:rsid w:val="00A16154"/>
    <w:rsid w:val="00A30BD0"/>
    <w:rsid w:val="00A333FB"/>
    <w:rsid w:val="00A3644E"/>
    <w:rsid w:val="00A41C88"/>
    <w:rsid w:val="00A47E01"/>
    <w:rsid w:val="00A6056D"/>
    <w:rsid w:val="00A60CE5"/>
    <w:rsid w:val="00A622B9"/>
    <w:rsid w:val="00A70C5E"/>
    <w:rsid w:val="00A712B8"/>
    <w:rsid w:val="00A777B7"/>
    <w:rsid w:val="00A81F2D"/>
    <w:rsid w:val="00A82F9D"/>
    <w:rsid w:val="00A907E8"/>
    <w:rsid w:val="00AA581F"/>
    <w:rsid w:val="00AA7B91"/>
    <w:rsid w:val="00AB10FD"/>
    <w:rsid w:val="00AD644B"/>
    <w:rsid w:val="00AE3848"/>
    <w:rsid w:val="00AF0606"/>
    <w:rsid w:val="00AF648B"/>
    <w:rsid w:val="00B128FD"/>
    <w:rsid w:val="00B2025B"/>
    <w:rsid w:val="00B2500C"/>
    <w:rsid w:val="00B300C4"/>
    <w:rsid w:val="00B31D5A"/>
    <w:rsid w:val="00B349ED"/>
    <w:rsid w:val="00B43D30"/>
    <w:rsid w:val="00B46BD0"/>
    <w:rsid w:val="00B50494"/>
    <w:rsid w:val="00B811DE"/>
    <w:rsid w:val="00B82697"/>
    <w:rsid w:val="00B85905"/>
    <w:rsid w:val="00BA41A7"/>
    <w:rsid w:val="00BA4EB5"/>
    <w:rsid w:val="00BA584D"/>
    <w:rsid w:val="00BA6649"/>
    <w:rsid w:val="00BB39CD"/>
    <w:rsid w:val="00BC1D7E"/>
    <w:rsid w:val="00BD10E1"/>
    <w:rsid w:val="00BE1628"/>
    <w:rsid w:val="00BE72A5"/>
    <w:rsid w:val="00BF0F5C"/>
    <w:rsid w:val="00BF2CEC"/>
    <w:rsid w:val="00BF30BC"/>
    <w:rsid w:val="00BF70B0"/>
    <w:rsid w:val="00BF7733"/>
    <w:rsid w:val="00C144BC"/>
    <w:rsid w:val="00C16D5A"/>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26C43"/>
    <w:rsid w:val="00D333AA"/>
    <w:rsid w:val="00D35567"/>
    <w:rsid w:val="00D418FB"/>
    <w:rsid w:val="00D46695"/>
    <w:rsid w:val="00D46DAB"/>
    <w:rsid w:val="00D50522"/>
    <w:rsid w:val="00D50B3E"/>
    <w:rsid w:val="00D55961"/>
    <w:rsid w:val="00D60C11"/>
    <w:rsid w:val="00D60EE3"/>
    <w:rsid w:val="00D67640"/>
    <w:rsid w:val="00D72A07"/>
    <w:rsid w:val="00D81FE9"/>
    <w:rsid w:val="00D84239"/>
    <w:rsid w:val="00D90774"/>
    <w:rsid w:val="00D95388"/>
    <w:rsid w:val="00D96E15"/>
    <w:rsid w:val="00DA639C"/>
    <w:rsid w:val="00DB3E3C"/>
    <w:rsid w:val="00DC3E2D"/>
    <w:rsid w:val="00DD1C78"/>
    <w:rsid w:val="00DD310A"/>
    <w:rsid w:val="00DD3173"/>
    <w:rsid w:val="00DE534A"/>
    <w:rsid w:val="00DE7850"/>
    <w:rsid w:val="00DE79ED"/>
    <w:rsid w:val="00E05BB2"/>
    <w:rsid w:val="00E11A63"/>
    <w:rsid w:val="00E120CF"/>
    <w:rsid w:val="00E13506"/>
    <w:rsid w:val="00E172A1"/>
    <w:rsid w:val="00E27460"/>
    <w:rsid w:val="00E27BE9"/>
    <w:rsid w:val="00E363F0"/>
    <w:rsid w:val="00E430EA"/>
    <w:rsid w:val="00E44B62"/>
    <w:rsid w:val="00E67709"/>
    <w:rsid w:val="00E75A51"/>
    <w:rsid w:val="00E8576B"/>
    <w:rsid w:val="00E865B3"/>
    <w:rsid w:val="00E97290"/>
    <w:rsid w:val="00EB0C3E"/>
    <w:rsid w:val="00EC012C"/>
    <w:rsid w:val="00EC2C4D"/>
    <w:rsid w:val="00EC5AD4"/>
    <w:rsid w:val="00ED5BC4"/>
    <w:rsid w:val="00EE215F"/>
    <w:rsid w:val="00EF353E"/>
    <w:rsid w:val="00EF7CED"/>
    <w:rsid w:val="00EF7EB3"/>
    <w:rsid w:val="00F02BAF"/>
    <w:rsid w:val="00F07F0E"/>
    <w:rsid w:val="00F202CC"/>
    <w:rsid w:val="00F24D2F"/>
    <w:rsid w:val="00F47702"/>
    <w:rsid w:val="00F537D7"/>
    <w:rsid w:val="00F5602B"/>
    <w:rsid w:val="00F5608E"/>
    <w:rsid w:val="00F6421B"/>
    <w:rsid w:val="00F66FEE"/>
    <w:rsid w:val="00F708E8"/>
    <w:rsid w:val="00F77541"/>
    <w:rsid w:val="00F87DB6"/>
    <w:rsid w:val="00F94E80"/>
    <w:rsid w:val="00FA10D5"/>
    <w:rsid w:val="00FA151A"/>
    <w:rsid w:val="00FA30D7"/>
    <w:rsid w:val="00FA5164"/>
    <w:rsid w:val="00FA5F5C"/>
    <w:rsid w:val="00FA6612"/>
    <w:rsid w:val="00FA73A3"/>
    <w:rsid w:val="00FB05A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2475FAD0"/>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link w:val="NurTextZchn"/>
    <w:uiPriority w:val="99"/>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styleId="Listenabsatz">
    <w:name w:val="List Paragraph"/>
    <w:basedOn w:val="Standard"/>
    <w:uiPriority w:val="34"/>
    <w:qFormat/>
    <w:rsid w:val="00A05F09"/>
    <w:pPr>
      <w:spacing w:after="160" w:line="259" w:lineRule="auto"/>
      <w:ind w:left="720"/>
      <w:contextualSpacing/>
    </w:pPr>
    <w:rPr>
      <w:rFonts w:asciiTheme="minorHAnsi" w:eastAsiaTheme="minorHAnsi" w:hAnsiTheme="minorHAnsi" w:cstheme="minorBidi"/>
      <w:szCs w:val="22"/>
      <w:lang w:eastAsia="en-US"/>
    </w:rPr>
  </w:style>
  <w:style w:type="character" w:styleId="Kommentarzeichen">
    <w:name w:val="annotation reference"/>
    <w:basedOn w:val="Absatz-Standardschriftart"/>
    <w:semiHidden/>
    <w:unhideWhenUsed/>
    <w:rsid w:val="00F6421B"/>
    <w:rPr>
      <w:sz w:val="16"/>
      <w:szCs w:val="16"/>
    </w:rPr>
  </w:style>
  <w:style w:type="paragraph" w:styleId="Kommentartext">
    <w:name w:val="annotation text"/>
    <w:basedOn w:val="Standard"/>
    <w:link w:val="KommentartextZchn"/>
    <w:semiHidden/>
    <w:unhideWhenUsed/>
    <w:rsid w:val="00F6421B"/>
    <w:pPr>
      <w:spacing w:line="240" w:lineRule="auto"/>
    </w:pPr>
    <w:rPr>
      <w:sz w:val="20"/>
      <w:szCs w:val="20"/>
    </w:rPr>
  </w:style>
  <w:style w:type="character" w:customStyle="1" w:styleId="KommentartextZchn">
    <w:name w:val="Kommentartext Zchn"/>
    <w:basedOn w:val="Absatz-Standardschriftart"/>
    <w:link w:val="Kommentartext"/>
    <w:semiHidden/>
    <w:rsid w:val="00F6421B"/>
    <w:rPr>
      <w:rFonts w:ascii="Lucida Sans Unicode" w:hAnsi="Lucida Sans Unicode"/>
    </w:rPr>
  </w:style>
  <w:style w:type="paragraph" w:styleId="Kommentarthema">
    <w:name w:val="annotation subject"/>
    <w:basedOn w:val="Kommentartext"/>
    <w:next w:val="Kommentartext"/>
    <w:link w:val="KommentarthemaZchn"/>
    <w:semiHidden/>
    <w:unhideWhenUsed/>
    <w:rsid w:val="00F6421B"/>
    <w:rPr>
      <w:b/>
      <w:bCs/>
    </w:rPr>
  </w:style>
  <w:style w:type="character" w:customStyle="1" w:styleId="KommentarthemaZchn">
    <w:name w:val="Kommentarthema Zchn"/>
    <w:basedOn w:val="KommentartextZchn"/>
    <w:link w:val="Kommentarthema"/>
    <w:semiHidden/>
    <w:rsid w:val="00F6421B"/>
    <w:rPr>
      <w:rFonts w:ascii="Lucida Sans Unicode" w:hAnsi="Lucida Sans Unicode"/>
      <w:b/>
      <w:bCs/>
    </w:rPr>
  </w:style>
  <w:style w:type="character" w:customStyle="1" w:styleId="NurTextZchn">
    <w:name w:val="Nur Text Zchn"/>
    <w:basedOn w:val="Absatz-Standardschriftart"/>
    <w:link w:val="NurText"/>
    <w:uiPriority w:val="99"/>
    <w:rsid w:val="00ED5BC4"/>
    <w:rPr>
      <w:rFonts w:ascii="Courier New"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178398560">
      <w:bodyDiv w:val="1"/>
      <w:marLeft w:val="0"/>
      <w:marRight w:val="0"/>
      <w:marTop w:val="0"/>
      <w:marBottom w:val="0"/>
      <w:divBdr>
        <w:top w:val="none" w:sz="0" w:space="0" w:color="auto"/>
        <w:left w:val="none" w:sz="0" w:space="0" w:color="auto"/>
        <w:bottom w:val="none" w:sz="0" w:space="0" w:color="auto"/>
        <w:right w:val="none" w:sz="0" w:space="0" w:color="auto"/>
      </w:divBdr>
    </w:div>
    <w:div w:id="853690122">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3542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richter@evoni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erg2.wagner@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5B75F631</Template>
  <TotalTime>0</TotalTime>
  <Pages>2</Pages>
  <Words>462</Words>
  <Characters>3280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3735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Lippmann, Deborah</cp:lastModifiedBy>
  <cp:revision>3</cp:revision>
  <cp:lastPrinted>2018-08-27T09:43:00Z</cp:lastPrinted>
  <dcterms:created xsi:type="dcterms:W3CDTF">2018-10-31T13:09:00Z</dcterms:created>
  <dcterms:modified xsi:type="dcterms:W3CDTF">2018-11-02T07:12:00Z</dcterms:modified>
</cp:coreProperties>
</file>