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544434" w14:paraId="1DEFECAF" w14:textId="77777777" w:rsidTr="002159BA">
        <w:trPr>
          <w:trHeight w:val="851"/>
        </w:trPr>
        <w:tc>
          <w:tcPr>
            <w:tcW w:w="2552" w:type="dxa"/>
            <w:shd w:val="clear" w:color="auto" w:fill="auto"/>
          </w:tcPr>
          <w:p w14:paraId="21561417" w14:textId="77777777" w:rsidR="00E712E9" w:rsidRPr="00E712E9" w:rsidRDefault="007605D3" w:rsidP="00E712E9">
            <w:pPr>
              <w:pStyle w:val="M7"/>
              <w:framePr w:wrap="auto" w:vAnchor="margin" w:hAnchor="text" w:xAlign="left" w:yAlign="inline"/>
              <w:suppressOverlap w:val="0"/>
              <w:rPr>
                <w:b w:val="0"/>
                <w:sz w:val="18"/>
                <w:szCs w:val="18"/>
              </w:rPr>
            </w:pPr>
            <w:bookmarkStart w:id="0" w:name="_GoBack"/>
            <w:bookmarkEnd w:id="0"/>
            <w:r>
              <w:rPr>
                <w:b w:val="0"/>
                <w:sz w:val="18"/>
                <w:szCs w:val="18"/>
              </w:rPr>
              <w:t xml:space="preserve">6. November </w:t>
            </w:r>
            <w:r w:rsidR="00E712E9" w:rsidRPr="00E712E9">
              <w:rPr>
                <w:b w:val="0"/>
                <w:sz w:val="18"/>
                <w:szCs w:val="18"/>
              </w:rPr>
              <w:t>2018</w:t>
            </w:r>
          </w:p>
          <w:p w14:paraId="7E4D74EB" w14:textId="77777777" w:rsidR="00E712E9" w:rsidRPr="00E712E9" w:rsidRDefault="00E712E9" w:rsidP="00E712E9">
            <w:pPr>
              <w:pStyle w:val="M7"/>
              <w:framePr w:wrap="auto" w:vAnchor="margin" w:hAnchor="text" w:xAlign="left" w:yAlign="inline"/>
              <w:suppressOverlap w:val="0"/>
            </w:pPr>
          </w:p>
          <w:p w14:paraId="7C8B4EE8" w14:textId="77777777" w:rsidR="00E712E9" w:rsidRPr="00E712E9" w:rsidRDefault="00E712E9" w:rsidP="00E712E9">
            <w:pPr>
              <w:pStyle w:val="M7"/>
              <w:framePr w:wrap="auto" w:vAnchor="margin" w:hAnchor="text" w:xAlign="left" w:yAlign="inline"/>
              <w:suppressOverlap w:val="0"/>
            </w:pPr>
          </w:p>
          <w:p w14:paraId="075F1E15" w14:textId="77777777" w:rsidR="00E712E9" w:rsidRPr="00E712E9" w:rsidRDefault="00E712E9" w:rsidP="00E712E9">
            <w:pPr>
              <w:pStyle w:val="M8"/>
              <w:framePr w:wrap="auto" w:vAnchor="margin" w:hAnchor="text" w:xAlign="left" w:yAlign="inline"/>
              <w:suppressOverlap w:val="0"/>
              <w:rPr>
                <w:b/>
              </w:rPr>
            </w:pPr>
            <w:r w:rsidRPr="00E712E9">
              <w:rPr>
                <w:b/>
              </w:rPr>
              <w:t xml:space="preserve">Matthias Ruch </w:t>
            </w:r>
          </w:p>
          <w:p w14:paraId="6711D295" w14:textId="0C7329C9" w:rsidR="000B1B97" w:rsidRPr="00E712E9" w:rsidRDefault="009D4D7A" w:rsidP="000B1B97">
            <w:pPr>
              <w:pStyle w:val="M8"/>
              <w:framePr w:wrap="auto" w:vAnchor="margin" w:hAnchor="text" w:xAlign="left" w:yAlign="inline"/>
              <w:suppressOverlap w:val="0"/>
              <w:rPr>
                <w:b/>
              </w:rPr>
            </w:pPr>
            <w:r>
              <w:rPr>
                <w:b/>
              </w:rPr>
              <w:t xml:space="preserve">Leiter </w:t>
            </w:r>
            <w:proofErr w:type="spellStart"/>
            <w:r w:rsidR="00242A50">
              <w:rPr>
                <w:b/>
              </w:rPr>
              <w:t>Externe</w:t>
            </w:r>
            <w:proofErr w:type="spellEnd"/>
            <w:r w:rsidR="00242A50">
              <w:rPr>
                <w:b/>
              </w:rPr>
              <w:t xml:space="preserve"> Kommunikation</w:t>
            </w:r>
            <w:r w:rsidR="000B1B97">
              <w:t xml:space="preserve"> </w:t>
            </w:r>
          </w:p>
          <w:p w14:paraId="31C89EDB" w14:textId="77777777" w:rsidR="00E712E9" w:rsidRPr="00215753" w:rsidRDefault="00215753" w:rsidP="00E712E9">
            <w:pPr>
              <w:pStyle w:val="M7"/>
              <w:framePr w:wrap="auto" w:vAnchor="margin" w:hAnchor="text" w:xAlign="left" w:yAlign="inline"/>
              <w:suppressOverlap w:val="0"/>
              <w:rPr>
                <w:b w:val="0"/>
              </w:rPr>
            </w:pPr>
            <w:r w:rsidRPr="00215753">
              <w:rPr>
                <w:b w:val="0"/>
              </w:rPr>
              <w:t>Telefon</w:t>
            </w:r>
            <w:r w:rsidR="00E712E9" w:rsidRPr="00215753">
              <w:rPr>
                <w:b w:val="0"/>
              </w:rPr>
              <w:t xml:space="preserve"> +49  201 177 3348</w:t>
            </w:r>
          </w:p>
          <w:p w14:paraId="788313A4" w14:textId="4335C692" w:rsidR="00E712E9" w:rsidRPr="007605D3" w:rsidRDefault="00215753" w:rsidP="00E712E9">
            <w:pPr>
              <w:pStyle w:val="M7"/>
              <w:framePr w:wrap="auto" w:vAnchor="margin" w:hAnchor="text" w:xAlign="left" w:yAlign="inline"/>
              <w:suppressOverlap w:val="0"/>
              <w:rPr>
                <w:lang w:val="fr-FR"/>
              </w:rPr>
            </w:pPr>
            <w:r w:rsidRPr="007605D3">
              <w:rPr>
                <w:b w:val="0"/>
                <w:lang w:val="fr-FR"/>
              </w:rPr>
              <w:t>Mobil</w:t>
            </w:r>
            <w:r w:rsidR="009D4D7A">
              <w:rPr>
                <w:b w:val="0"/>
                <w:lang w:val="fr-FR"/>
              </w:rPr>
              <w:t xml:space="preserve"> +49 174 325 994</w:t>
            </w:r>
            <w:r w:rsidR="00F85D88">
              <w:rPr>
                <w:b w:val="0"/>
                <w:lang w:val="fr-FR"/>
              </w:rPr>
              <w:t xml:space="preserve"> </w:t>
            </w:r>
            <w:r w:rsidR="009D4D7A">
              <w:rPr>
                <w:b w:val="0"/>
                <w:lang w:val="fr-FR"/>
              </w:rPr>
              <w:t>2</w:t>
            </w:r>
          </w:p>
          <w:p w14:paraId="54910104" w14:textId="77777777" w:rsidR="000B1B97" w:rsidRDefault="00E712E9" w:rsidP="00E712E9">
            <w:pPr>
              <w:pStyle w:val="M10"/>
              <w:framePr w:wrap="auto" w:vAnchor="margin" w:hAnchor="text" w:xAlign="left" w:yAlign="inline"/>
              <w:suppressOverlap w:val="0"/>
              <w:rPr>
                <w:lang w:val="sv-SE"/>
              </w:rPr>
            </w:pPr>
            <w:r>
              <w:t>Matthias.Ruch@evonik.com</w:t>
            </w:r>
            <w:r>
              <w:rPr>
                <w:lang w:val="sv-SE"/>
              </w:rPr>
              <w:t xml:space="preserve"> </w:t>
            </w:r>
          </w:p>
          <w:p w14:paraId="59E0D8FC" w14:textId="77777777" w:rsidR="009D4D7A" w:rsidRDefault="009D4D7A" w:rsidP="00E712E9">
            <w:pPr>
              <w:pStyle w:val="M10"/>
              <w:framePr w:wrap="auto" w:vAnchor="margin" w:hAnchor="text" w:xAlign="left" w:yAlign="inline"/>
              <w:suppressOverlap w:val="0"/>
              <w:rPr>
                <w:lang w:val="sv-SE"/>
              </w:rPr>
            </w:pPr>
          </w:p>
          <w:p w14:paraId="6AB13C95" w14:textId="77777777" w:rsidR="009D4D7A" w:rsidRDefault="009D4D7A" w:rsidP="00E712E9">
            <w:pPr>
              <w:pStyle w:val="M10"/>
              <w:framePr w:wrap="auto" w:vAnchor="margin" w:hAnchor="text" w:xAlign="left" w:yAlign="inline"/>
              <w:suppressOverlap w:val="0"/>
              <w:rPr>
                <w:lang w:val="sv-SE"/>
              </w:rPr>
            </w:pPr>
          </w:p>
          <w:p w14:paraId="21F10FEB" w14:textId="276AB1DA" w:rsidR="009D4D7A" w:rsidRPr="003F0544" w:rsidRDefault="009D4D7A" w:rsidP="009D4D7A">
            <w:pPr>
              <w:spacing w:line="180" w:lineRule="exact"/>
              <w:rPr>
                <w:rStyle w:val="Hyperlink"/>
                <w:rFonts w:cs="Lucida Sans Unicode"/>
                <w:sz w:val="13"/>
                <w:szCs w:val="13"/>
              </w:rPr>
            </w:pPr>
            <w:r w:rsidRPr="0071360C">
              <w:rPr>
                <w:rFonts w:cs="Lucida Sans Unicode"/>
                <w:b/>
                <w:bCs/>
                <w:sz w:val="13"/>
                <w:szCs w:val="13"/>
              </w:rPr>
              <w:t>Sheenagh Matthews</w:t>
            </w:r>
            <w:r w:rsidRPr="003F0544">
              <w:rPr>
                <w:rFonts w:cs="Lucida Sans Unicode"/>
                <w:color w:val="991D85"/>
                <w:sz w:val="13"/>
                <w:szCs w:val="13"/>
              </w:rPr>
              <w:br/>
            </w:r>
            <w:proofErr w:type="spellStart"/>
            <w:r w:rsidRPr="003F0544">
              <w:rPr>
                <w:rFonts w:cs="Lucida Sans Unicode"/>
                <w:b/>
                <w:bCs/>
                <w:color w:val="000000"/>
                <w:sz w:val="13"/>
                <w:szCs w:val="13"/>
              </w:rPr>
              <w:t>Externe</w:t>
            </w:r>
            <w:proofErr w:type="spellEnd"/>
            <w:r w:rsidRPr="003F0544">
              <w:rPr>
                <w:rFonts w:cs="Lucida Sans Unicode"/>
                <w:b/>
                <w:bCs/>
                <w:color w:val="000000"/>
                <w:sz w:val="13"/>
                <w:szCs w:val="13"/>
              </w:rPr>
              <w:t xml:space="preserve"> Kommunikation</w:t>
            </w:r>
            <w:r w:rsidRPr="003F0544">
              <w:rPr>
                <w:rFonts w:cs="Lucida Sans Unicode"/>
                <w:color w:val="000000"/>
                <w:sz w:val="13"/>
                <w:szCs w:val="13"/>
              </w:rPr>
              <w:t xml:space="preserve"> </w:t>
            </w:r>
            <w:r w:rsidRPr="003F0544">
              <w:rPr>
                <w:rFonts w:cs="Lucida Sans Unicode"/>
                <w:color w:val="000000"/>
                <w:sz w:val="13"/>
                <w:szCs w:val="13"/>
              </w:rPr>
              <w:br/>
              <w:t>Telefon +49 201 177</w:t>
            </w:r>
            <w:r>
              <w:rPr>
                <w:rFonts w:cs="Lucida Sans Unicode"/>
                <w:color w:val="000000"/>
                <w:sz w:val="13"/>
                <w:szCs w:val="13"/>
              </w:rPr>
              <w:t xml:space="preserve"> </w:t>
            </w:r>
            <w:r w:rsidRPr="0071360C">
              <w:rPr>
                <w:rFonts w:cs="Lucida Sans Unicode"/>
                <w:sz w:val="13"/>
                <w:szCs w:val="13"/>
              </w:rPr>
              <w:t>3167</w:t>
            </w:r>
            <w:r w:rsidRPr="0071360C">
              <w:rPr>
                <w:rFonts w:cs="Lucida Sans Unicode"/>
                <w:sz w:val="13"/>
                <w:szCs w:val="13"/>
              </w:rPr>
              <w:br/>
            </w:r>
            <w:r>
              <w:rPr>
                <w:rStyle w:val="Hyperlink"/>
                <w:rFonts w:cs="Lucida Sans Unicode"/>
                <w:sz w:val="13"/>
                <w:szCs w:val="13"/>
              </w:rPr>
              <w:t>Mobil +49 152</w:t>
            </w:r>
            <w:r w:rsidR="00F85D88">
              <w:rPr>
                <w:rStyle w:val="Hyperlink"/>
                <w:rFonts w:cs="Lucida Sans Unicode"/>
                <w:sz w:val="13"/>
                <w:szCs w:val="13"/>
              </w:rPr>
              <w:t xml:space="preserve"> 0</w:t>
            </w:r>
            <w:r>
              <w:rPr>
                <w:rStyle w:val="Hyperlink"/>
                <w:rFonts w:cs="Lucida Sans Unicode"/>
                <w:sz w:val="13"/>
                <w:szCs w:val="13"/>
              </w:rPr>
              <w:t>93</w:t>
            </w:r>
            <w:r w:rsidR="00F85D88">
              <w:rPr>
                <w:rStyle w:val="Hyperlink"/>
                <w:rFonts w:cs="Lucida Sans Unicode"/>
                <w:sz w:val="13"/>
                <w:szCs w:val="13"/>
              </w:rPr>
              <w:t xml:space="preserve"> 8</w:t>
            </w:r>
            <w:r>
              <w:rPr>
                <w:rStyle w:val="Hyperlink"/>
                <w:rFonts w:cs="Lucida Sans Unicode"/>
                <w:sz w:val="13"/>
                <w:szCs w:val="13"/>
              </w:rPr>
              <w:t>73</w:t>
            </w:r>
            <w:r w:rsidR="00F85D88">
              <w:rPr>
                <w:rStyle w:val="Hyperlink"/>
                <w:rFonts w:cs="Lucida Sans Unicode"/>
                <w:sz w:val="13"/>
                <w:szCs w:val="13"/>
              </w:rPr>
              <w:t xml:space="preserve"> </w:t>
            </w:r>
            <w:r>
              <w:rPr>
                <w:rStyle w:val="Hyperlink"/>
                <w:rFonts w:cs="Lucida Sans Unicode"/>
                <w:sz w:val="13"/>
                <w:szCs w:val="13"/>
              </w:rPr>
              <w:t>21</w:t>
            </w:r>
          </w:p>
          <w:p w14:paraId="37FC7214" w14:textId="77777777" w:rsidR="009D4D7A" w:rsidRPr="00DD268A" w:rsidRDefault="009D4D7A" w:rsidP="009D4D7A">
            <w:pPr>
              <w:spacing w:line="180" w:lineRule="exact"/>
              <w:rPr>
                <w:rFonts w:cs="Lucida Sans Unicode"/>
                <w:color w:val="0D0D0D"/>
                <w:sz w:val="13"/>
                <w:szCs w:val="13"/>
              </w:rPr>
            </w:pPr>
            <w:r w:rsidRPr="00DD268A">
              <w:rPr>
                <w:rStyle w:val="Hyperlink"/>
                <w:rFonts w:cs="Lucida Sans Unicode"/>
                <w:sz w:val="13"/>
                <w:szCs w:val="13"/>
              </w:rPr>
              <w:t>sheenagh.matthews@evonik.com</w:t>
            </w:r>
          </w:p>
          <w:p w14:paraId="579583D8" w14:textId="77777777" w:rsidR="009D4D7A" w:rsidRDefault="009D4D7A" w:rsidP="00E712E9">
            <w:pPr>
              <w:pStyle w:val="M10"/>
              <w:framePr w:wrap="auto" w:vAnchor="margin" w:hAnchor="text" w:xAlign="left" w:yAlign="inline"/>
              <w:suppressOverlap w:val="0"/>
            </w:pPr>
          </w:p>
        </w:tc>
      </w:tr>
      <w:tr w:rsidR="000B1B97" w:rsidRPr="00544434" w14:paraId="75EECA0A" w14:textId="77777777" w:rsidTr="002159BA">
        <w:trPr>
          <w:trHeight w:val="851"/>
        </w:trPr>
        <w:tc>
          <w:tcPr>
            <w:tcW w:w="2552" w:type="dxa"/>
            <w:shd w:val="clear" w:color="auto" w:fill="auto"/>
          </w:tcPr>
          <w:p w14:paraId="1857A8AE" w14:textId="77777777" w:rsidR="000B1B97" w:rsidRDefault="000B1B97" w:rsidP="00215753">
            <w:pPr>
              <w:pStyle w:val="M10"/>
              <w:framePr w:wrap="auto" w:vAnchor="margin" w:hAnchor="text" w:xAlign="left" w:yAlign="inline"/>
              <w:suppressOverlap w:val="0"/>
            </w:pPr>
          </w:p>
        </w:tc>
      </w:tr>
    </w:tbl>
    <w:p w14:paraId="64C9CFA0"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2D2F1FD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03E55878"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107FB383"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0A7DADD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1283909D" w14:textId="77777777" w:rsidR="00D333AA" w:rsidRDefault="00D333AA" w:rsidP="00F708E8">
      <w:pPr>
        <w:framePr w:w="2659" w:wrap="around" w:hAnchor="page" w:x="8971" w:yAlign="bottom" w:anchorLock="1"/>
        <w:spacing w:line="180" w:lineRule="exact"/>
        <w:rPr>
          <w:noProof/>
          <w:sz w:val="13"/>
          <w:szCs w:val="13"/>
        </w:rPr>
      </w:pPr>
    </w:p>
    <w:p w14:paraId="5C4F99A5"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74C63B23" w14:textId="77777777" w:rsidR="00480C99" w:rsidRDefault="00480C99" w:rsidP="00480C99">
      <w:pPr>
        <w:framePr w:w="2659" w:wrap="around" w:hAnchor="page" w:x="8971" w:yAlign="bottom" w:anchorLock="1"/>
        <w:spacing w:line="180" w:lineRule="exact"/>
        <w:rPr>
          <w:noProof/>
          <w:sz w:val="13"/>
          <w:szCs w:val="13"/>
        </w:rPr>
      </w:pPr>
      <w:r>
        <w:rPr>
          <w:noProof/>
          <w:sz w:val="13"/>
          <w:szCs w:val="13"/>
        </w:rPr>
        <w:t>Bernd Tönjes, Vorsitzender</w:t>
      </w:r>
    </w:p>
    <w:p w14:paraId="73D792A4" w14:textId="77777777" w:rsidR="00480C99" w:rsidRDefault="00480C99" w:rsidP="00F708E8">
      <w:pPr>
        <w:framePr w:w="2659" w:wrap="around" w:hAnchor="page" w:x="8971" w:yAlign="bottom" w:anchorLock="1"/>
        <w:spacing w:line="180" w:lineRule="exact"/>
        <w:rPr>
          <w:noProof/>
          <w:sz w:val="13"/>
          <w:szCs w:val="13"/>
        </w:rPr>
      </w:pPr>
      <w:r>
        <w:rPr>
          <w:noProof/>
          <w:sz w:val="13"/>
          <w:szCs w:val="13"/>
        </w:rPr>
        <w:t>Dr. Werner Müller, Ehrenvorsitzender</w:t>
      </w:r>
    </w:p>
    <w:p w14:paraId="30219132"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12CBE922" w14:textId="77777777"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33BB7925" w14:textId="77777777" w:rsidR="001471E3" w:rsidRPr="00A93791" w:rsidRDefault="001471E3" w:rsidP="00276C89">
      <w:pPr>
        <w:framePr w:w="2659" w:wrap="around" w:hAnchor="page" w:x="8971" w:yAlign="bottom" w:anchorLock="1"/>
        <w:spacing w:line="180" w:lineRule="exact"/>
        <w:rPr>
          <w:noProof/>
          <w:sz w:val="13"/>
          <w:szCs w:val="13"/>
        </w:rPr>
      </w:pPr>
      <w:r>
        <w:rPr>
          <w:noProof/>
          <w:sz w:val="13"/>
          <w:szCs w:val="13"/>
        </w:rPr>
        <w:t>Dr. Harald Schwager</w:t>
      </w:r>
      <w:r w:rsidR="007C5890">
        <w:rPr>
          <w:noProof/>
          <w:sz w:val="13"/>
          <w:szCs w:val="13"/>
        </w:rPr>
        <w:t>, Stellv. Vorsitzender</w:t>
      </w:r>
    </w:p>
    <w:p w14:paraId="3A235855"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79009130"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25CED640" w14:textId="77777777" w:rsidR="00276C89" w:rsidRDefault="00276C89" w:rsidP="00F708E8">
      <w:pPr>
        <w:framePr w:w="2659" w:wrap="around" w:hAnchor="page" w:x="8971" w:yAlign="bottom" w:anchorLock="1"/>
        <w:spacing w:line="180" w:lineRule="exact"/>
        <w:rPr>
          <w:noProof/>
          <w:sz w:val="13"/>
          <w:szCs w:val="13"/>
        </w:rPr>
      </w:pPr>
    </w:p>
    <w:p w14:paraId="0AFE19D0"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5130FBC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F3707FC"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5D3A2576" w14:textId="77777777" w:rsidR="00E712E9" w:rsidRPr="00544434" w:rsidRDefault="00544434" w:rsidP="00E712E9">
      <w:pPr>
        <w:pStyle w:val="Titel"/>
        <w:rPr>
          <w:rFonts w:ascii="Arial" w:hAnsi="Arial"/>
          <w:b w:val="0"/>
          <w:bCs w:val="0"/>
          <w:color w:val="454545"/>
          <w:sz w:val="22"/>
          <w:szCs w:val="22"/>
        </w:rPr>
      </w:pPr>
      <w:r w:rsidRPr="00544434">
        <w:rPr>
          <w:sz w:val="22"/>
          <w:szCs w:val="22"/>
          <w:u w:val="single"/>
        </w:rPr>
        <w:t>S</w:t>
      </w:r>
      <w:r w:rsidR="00B66E86">
        <w:rPr>
          <w:sz w:val="22"/>
          <w:szCs w:val="22"/>
          <w:u w:val="single"/>
        </w:rPr>
        <w:t>endes</w:t>
      </w:r>
      <w:r w:rsidRPr="00544434">
        <w:rPr>
          <w:sz w:val="22"/>
          <w:szCs w:val="22"/>
          <w:u w:val="single"/>
        </w:rPr>
        <w:t>pe</w:t>
      </w:r>
      <w:r>
        <w:rPr>
          <w:sz w:val="22"/>
          <w:szCs w:val="22"/>
          <w:u w:val="single"/>
        </w:rPr>
        <w:t>rrfrist</w:t>
      </w:r>
      <w:r w:rsidR="007605D3" w:rsidRPr="00544434">
        <w:rPr>
          <w:sz w:val="22"/>
          <w:szCs w:val="22"/>
          <w:u w:val="single"/>
        </w:rPr>
        <w:t xml:space="preserve"> bis</w:t>
      </w:r>
      <w:r w:rsidR="00E712E9" w:rsidRPr="00544434">
        <w:rPr>
          <w:sz w:val="22"/>
          <w:szCs w:val="22"/>
          <w:u w:val="single"/>
        </w:rPr>
        <w:t xml:space="preserve">: </w:t>
      </w:r>
      <w:r w:rsidR="007605D3" w:rsidRPr="00544434">
        <w:rPr>
          <w:sz w:val="22"/>
          <w:szCs w:val="22"/>
          <w:u w:val="single"/>
        </w:rPr>
        <w:t>6. November 2018, 7 Uhr</w:t>
      </w:r>
      <w:r w:rsidR="00E712E9" w:rsidRPr="00544434">
        <w:rPr>
          <w:sz w:val="22"/>
          <w:szCs w:val="22"/>
          <w:u w:val="single"/>
        </w:rPr>
        <w:t xml:space="preserve"> CET</w:t>
      </w:r>
    </w:p>
    <w:p w14:paraId="1ABC14AF" w14:textId="77777777" w:rsidR="00E712E9" w:rsidRPr="00544434" w:rsidRDefault="00E712E9" w:rsidP="00E712E9">
      <w:pPr>
        <w:pStyle w:val="Titel"/>
        <w:rPr>
          <w:color w:val="000000" w:themeColor="text1"/>
        </w:rPr>
      </w:pPr>
    </w:p>
    <w:p w14:paraId="3C7237DE" w14:textId="77777777" w:rsidR="00E712E9" w:rsidRPr="007605D3" w:rsidRDefault="005B6113" w:rsidP="00E712E9">
      <w:pPr>
        <w:pStyle w:val="Titel"/>
        <w:rPr>
          <w:b w:val="0"/>
          <w:color w:val="000000" w:themeColor="text1"/>
          <w:sz w:val="22"/>
          <w:szCs w:val="22"/>
          <w:u w:val="single"/>
        </w:rPr>
      </w:pPr>
      <w:r>
        <w:rPr>
          <w:b w:val="0"/>
          <w:color w:val="000000" w:themeColor="text1"/>
          <w:sz w:val="22"/>
          <w:szCs w:val="22"/>
          <w:u w:val="single"/>
        </w:rPr>
        <w:t>Finanzkennzahlen</w:t>
      </w:r>
      <w:r w:rsidR="007605D3" w:rsidRPr="00544434">
        <w:rPr>
          <w:b w:val="0"/>
          <w:color w:val="000000" w:themeColor="text1"/>
          <w:sz w:val="22"/>
          <w:szCs w:val="22"/>
          <w:u w:val="single"/>
        </w:rPr>
        <w:t xml:space="preserve">: 3. </w:t>
      </w:r>
      <w:r w:rsidR="007605D3" w:rsidRPr="007605D3">
        <w:rPr>
          <w:b w:val="0"/>
          <w:color w:val="000000" w:themeColor="text1"/>
          <w:sz w:val="22"/>
          <w:szCs w:val="22"/>
          <w:u w:val="single"/>
        </w:rPr>
        <w:t>Quartal</w:t>
      </w:r>
      <w:r w:rsidR="00E712E9" w:rsidRPr="007605D3">
        <w:rPr>
          <w:b w:val="0"/>
          <w:color w:val="000000" w:themeColor="text1"/>
          <w:sz w:val="22"/>
          <w:szCs w:val="22"/>
          <w:u w:val="single"/>
        </w:rPr>
        <w:t xml:space="preserve"> 2018</w:t>
      </w:r>
    </w:p>
    <w:p w14:paraId="04D625A1" w14:textId="77777777" w:rsidR="00E712E9" w:rsidRPr="007605D3" w:rsidRDefault="00E712E9" w:rsidP="00E712E9">
      <w:pPr>
        <w:pStyle w:val="Titel"/>
        <w:rPr>
          <w:color w:val="000000" w:themeColor="text1"/>
        </w:rPr>
      </w:pPr>
    </w:p>
    <w:p w14:paraId="266E4D22" w14:textId="77777777" w:rsidR="00E712E9" w:rsidRPr="007605D3" w:rsidRDefault="00E712E9" w:rsidP="00E712E9">
      <w:pPr>
        <w:pStyle w:val="Titel"/>
        <w:rPr>
          <w:color w:val="000000" w:themeColor="text1"/>
        </w:rPr>
      </w:pPr>
    </w:p>
    <w:p w14:paraId="7091DB4E" w14:textId="77777777" w:rsidR="00E712E9" w:rsidRPr="007605D3" w:rsidRDefault="00970803" w:rsidP="00E712E9">
      <w:pPr>
        <w:pStyle w:val="Titel"/>
        <w:rPr>
          <w:color w:val="000000" w:themeColor="text1"/>
        </w:rPr>
      </w:pPr>
      <w:r>
        <w:rPr>
          <w:color w:val="000000" w:themeColor="text1"/>
        </w:rPr>
        <w:t>G</w:t>
      </w:r>
      <w:r w:rsidR="007605D3" w:rsidRPr="007605D3">
        <w:rPr>
          <w:color w:val="000000" w:themeColor="text1"/>
        </w:rPr>
        <w:t>ute Ergebnisse im dritten Quartal</w:t>
      </w:r>
      <w:r w:rsidR="00E712E9" w:rsidRPr="007605D3">
        <w:rPr>
          <w:color w:val="000000" w:themeColor="text1"/>
        </w:rPr>
        <w:t xml:space="preserve"> </w:t>
      </w:r>
    </w:p>
    <w:p w14:paraId="269723E4" w14:textId="77777777" w:rsidR="00E712E9" w:rsidRPr="007605D3" w:rsidRDefault="00E712E9" w:rsidP="00E712E9">
      <w:pPr>
        <w:pStyle w:val="Titel"/>
      </w:pPr>
    </w:p>
    <w:p w14:paraId="0F48B2AE" w14:textId="3B224D71" w:rsidR="00E712E9" w:rsidRPr="007605D3" w:rsidRDefault="007605D3" w:rsidP="00E712E9">
      <w:pPr>
        <w:pStyle w:val="msolistparagraph0"/>
        <w:numPr>
          <w:ilvl w:val="0"/>
          <w:numId w:val="32"/>
        </w:numPr>
        <w:tabs>
          <w:tab w:val="num" w:pos="2204"/>
        </w:tabs>
        <w:spacing w:line="276" w:lineRule="auto"/>
        <w:ind w:left="284"/>
        <w:rPr>
          <w:sz w:val="24"/>
          <w:lang w:val="de-DE"/>
        </w:rPr>
      </w:pPr>
      <w:r w:rsidRPr="007605D3">
        <w:rPr>
          <w:sz w:val="24"/>
          <w:lang w:val="de-DE"/>
        </w:rPr>
        <w:t>Umsatz</w:t>
      </w:r>
      <w:r w:rsidR="00544434">
        <w:rPr>
          <w:sz w:val="24"/>
          <w:lang w:val="de-DE"/>
        </w:rPr>
        <w:t>wachstum</w:t>
      </w:r>
      <w:r w:rsidR="00EE58CA">
        <w:rPr>
          <w:sz w:val="24"/>
          <w:lang w:val="de-DE"/>
        </w:rPr>
        <w:t xml:space="preserve"> </w:t>
      </w:r>
      <w:r w:rsidR="00EF28B5">
        <w:rPr>
          <w:sz w:val="24"/>
          <w:lang w:val="de-DE"/>
        </w:rPr>
        <w:t>von</w:t>
      </w:r>
      <w:r w:rsidRPr="007605D3">
        <w:rPr>
          <w:sz w:val="24"/>
          <w:lang w:val="de-DE"/>
        </w:rPr>
        <w:t xml:space="preserve"> 7 Prozent</w:t>
      </w:r>
      <w:r w:rsidR="00E712E9" w:rsidRPr="007605D3">
        <w:rPr>
          <w:sz w:val="24"/>
          <w:lang w:val="de-DE"/>
        </w:rPr>
        <w:t xml:space="preserve"> </w:t>
      </w:r>
      <w:r w:rsidR="007B4F2B">
        <w:rPr>
          <w:sz w:val="24"/>
          <w:lang w:val="de-DE"/>
        </w:rPr>
        <w:t xml:space="preserve">auf </w:t>
      </w:r>
      <w:r w:rsidRPr="007605D3">
        <w:rPr>
          <w:sz w:val="24"/>
          <w:lang w:val="de-DE"/>
        </w:rPr>
        <w:t>3,</w:t>
      </w:r>
      <w:r w:rsidR="00E712E9" w:rsidRPr="007605D3">
        <w:rPr>
          <w:sz w:val="24"/>
          <w:lang w:val="de-DE"/>
        </w:rPr>
        <w:t>8</w:t>
      </w:r>
      <w:r>
        <w:rPr>
          <w:sz w:val="24"/>
          <w:lang w:val="de-DE"/>
        </w:rPr>
        <w:t xml:space="preserve"> Milliarden</w:t>
      </w:r>
      <w:r w:rsidR="007B4F2B">
        <w:rPr>
          <w:sz w:val="24"/>
          <w:lang w:val="de-DE"/>
        </w:rPr>
        <w:t> </w:t>
      </w:r>
      <w:r w:rsidR="007B4F2B" w:rsidRPr="007605D3">
        <w:rPr>
          <w:sz w:val="24"/>
          <w:lang w:val="de-DE"/>
        </w:rPr>
        <w:t>€</w:t>
      </w:r>
    </w:p>
    <w:p w14:paraId="72FB704F" w14:textId="77777777" w:rsidR="00E712E9" w:rsidRPr="007605D3" w:rsidRDefault="00E712E9" w:rsidP="00E712E9">
      <w:pPr>
        <w:pStyle w:val="msolistparagraph0"/>
        <w:numPr>
          <w:ilvl w:val="0"/>
          <w:numId w:val="32"/>
        </w:numPr>
        <w:tabs>
          <w:tab w:val="num" w:pos="2204"/>
        </w:tabs>
        <w:spacing w:line="276" w:lineRule="auto"/>
        <w:ind w:left="284"/>
        <w:rPr>
          <w:sz w:val="24"/>
          <w:lang w:val="de-DE"/>
        </w:rPr>
      </w:pPr>
      <w:r w:rsidRPr="007605D3">
        <w:rPr>
          <w:sz w:val="24"/>
          <w:lang w:val="de-DE"/>
        </w:rPr>
        <w:t>A</w:t>
      </w:r>
      <w:r w:rsidR="007605D3" w:rsidRPr="007605D3">
        <w:rPr>
          <w:sz w:val="24"/>
          <w:lang w:val="de-DE"/>
        </w:rPr>
        <w:t>nstieg des bereinigten EB</w:t>
      </w:r>
      <w:r w:rsidRPr="007605D3">
        <w:rPr>
          <w:sz w:val="24"/>
          <w:lang w:val="de-DE"/>
        </w:rPr>
        <w:t>ITDA</w:t>
      </w:r>
      <w:r w:rsidR="007605D3" w:rsidRPr="007605D3">
        <w:rPr>
          <w:sz w:val="24"/>
          <w:lang w:val="de-DE"/>
        </w:rPr>
        <w:t xml:space="preserve"> u</w:t>
      </w:r>
      <w:r w:rsidR="007605D3">
        <w:rPr>
          <w:sz w:val="24"/>
          <w:lang w:val="de-DE"/>
        </w:rPr>
        <w:t>m 8 Prozent auf</w:t>
      </w:r>
      <w:r w:rsidR="007B4F2B">
        <w:rPr>
          <w:sz w:val="24"/>
          <w:lang w:val="de-DE"/>
        </w:rPr>
        <w:t xml:space="preserve"> </w:t>
      </w:r>
      <w:r w:rsidRPr="007605D3">
        <w:rPr>
          <w:sz w:val="24"/>
          <w:lang w:val="de-DE"/>
        </w:rPr>
        <w:t>692</w:t>
      </w:r>
      <w:r w:rsidR="007605D3">
        <w:rPr>
          <w:sz w:val="24"/>
          <w:lang w:val="de-DE"/>
        </w:rPr>
        <w:t> Millionen</w:t>
      </w:r>
      <w:r w:rsidR="007B4F2B">
        <w:rPr>
          <w:sz w:val="24"/>
          <w:lang w:val="de-DE"/>
        </w:rPr>
        <w:t> </w:t>
      </w:r>
      <w:r w:rsidR="007B4F2B" w:rsidRPr="007605D3">
        <w:rPr>
          <w:sz w:val="24"/>
          <w:lang w:val="de-DE"/>
        </w:rPr>
        <w:t>€</w:t>
      </w:r>
    </w:p>
    <w:p w14:paraId="33108242" w14:textId="77777777" w:rsidR="00E712E9" w:rsidRPr="007605D3" w:rsidRDefault="00970803" w:rsidP="00E712E9">
      <w:pPr>
        <w:pStyle w:val="msolistparagraph0"/>
        <w:numPr>
          <w:ilvl w:val="0"/>
          <w:numId w:val="32"/>
        </w:numPr>
        <w:tabs>
          <w:tab w:val="num" w:pos="2204"/>
        </w:tabs>
        <w:spacing w:line="276" w:lineRule="auto"/>
        <w:ind w:left="284"/>
        <w:rPr>
          <w:sz w:val="24"/>
          <w:lang w:val="de-DE"/>
        </w:rPr>
      </w:pPr>
      <w:r>
        <w:rPr>
          <w:sz w:val="24"/>
          <w:lang w:val="de-DE"/>
        </w:rPr>
        <w:t>A</w:t>
      </w:r>
      <w:r w:rsidR="007605D3" w:rsidRPr="007605D3">
        <w:rPr>
          <w:sz w:val="24"/>
          <w:lang w:val="de-DE"/>
        </w:rPr>
        <w:t xml:space="preserve">usblick für das Geschäftsjahr </w:t>
      </w:r>
      <w:r w:rsidR="00544434">
        <w:rPr>
          <w:sz w:val="24"/>
          <w:lang w:val="de-DE"/>
        </w:rPr>
        <w:t xml:space="preserve">2018 </w:t>
      </w:r>
      <w:r w:rsidR="007605D3" w:rsidRPr="007605D3">
        <w:rPr>
          <w:sz w:val="24"/>
          <w:lang w:val="de-DE"/>
        </w:rPr>
        <w:t>bestätig</w:t>
      </w:r>
      <w:r w:rsidR="007605D3">
        <w:rPr>
          <w:sz w:val="24"/>
          <w:lang w:val="de-DE"/>
        </w:rPr>
        <w:t>t</w:t>
      </w:r>
    </w:p>
    <w:p w14:paraId="1B61E5AF" w14:textId="77777777" w:rsidR="00E712E9" w:rsidRPr="007605D3" w:rsidRDefault="00E712E9" w:rsidP="00E712E9">
      <w:pPr>
        <w:rPr>
          <w:b/>
        </w:rPr>
      </w:pPr>
    </w:p>
    <w:p w14:paraId="15B53DE6" w14:textId="140866E6" w:rsidR="00E712E9" w:rsidRPr="006B6B13" w:rsidRDefault="00E712E9" w:rsidP="00E712E9">
      <w:pPr>
        <w:rPr>
          <w:color w:val="000000" w:themeColor="text1"/>
          <w:szCs w:val="22"/>
        </w:rPr>
      </w:pPr>
      <w:r w:rsidRPr="00544434">
        <w:rPr>
          <w:b/>
        </w:rPr>
        <w:t>Essen.</w:t>
      </w:r>
      <w:r w:rsidRPr="00544434">
        <w:t xml:space="preserve"> </w:t>
      </w:r>
      <w:r w:rsidR="00903315" w:rsidRPr="00903315">
        <w:t xml:space="preserve">Im dritten Quartal 2018 </w:t>
      </w:r>
      <w:r w:rsidR="008F00E3">
        <w:t>konnte</w:t>
      </w:r>
      <w:r w:rsidR="00903315" w:rsidRPr="00903315">
        <w:t xml:space="preserve"> </w:t>
      </w:r>
      <w:r w:rsidR="00903315" w:rsidRPr="00903315">
        <w:rPr>
          <w:color w:val="000000" w:themeColor="text1"/>
          <w:szCs w:val="22"/>
        </w:rPr>
        <w:t xml:space="preserve">Evonik </w:t>
      </w:r>
      <w:r w:rsidR="008F00E3">
        <w:rPr>
          <w:color w:val="000000" w:themeColor="text1"/>
          <w:szCs w:val="22"/>
        </w:rPr>
        <w:t>das bereinigte</w:t>
      </w:r>
      <w:r w:rsidRPr="00903315">
        <w:rPr>
          <w:color w:val="000000" w:themeColor="text1"/>
          <w:szCs w:val="22"/>
        </w:rPr>
        <w:t xml:space="preserve"> EBITDA </w:t>
      </w:r>
      <w:r w:rsidR="00903315">
        <w:rPr>
          <w:color w:val="000000" w:themeColor="text1"/>
          <w:szCs w:val="22"/>
        </w:rPr>
        <w:t>auf</w:t>
      </w:r>
      <w:r w:rsidR="007B4F2B">
        <w:rPr>
          <w:color w:val="000000" w:themeColor="text1"/>
          <w:szCs w:val="22"/>
        </w:rPr>
        <w:t xml:space="preserve"> </w:t>
      </w:r>
      <w:r w:rsidR="00903315">
        <w:rPr>
          <w:color w:val="000000" w:themeColor="text1"/>
          <w:szCs w:val="22"/>
        </w:rPr>
        <w:t>692 Millionen</w:t>
      </w:r>
      <w:r w:rsidR="007B4F2B">
        <w:rPr>
          <w:color w:val="000000" w:themeColor="text1"/>
          <w:szCs w:val="22"/>
        </w:rPr>
        <w:t> </w:t>
      </w:r>
      <w:r w:rsidR="007B4F2B" w:rsidRPr="007605D3">
        <w:rPr>
          <w:sz w:val="24"/>
        </w:rPr>
        <w:t>€</w:t>
      </w:r>
      <w:r w:rsidR="00903315">
        <w:rPr>
          <w:color w:val="000000" w:themeColor="text1"/>
          <w:szCs w:val="22"/>
        </w:rPr>
        <w:t xml:space="preserve"> </w:t>
      </w:r>
      <w:r w:rsidR="008F00E3">
        <w:rPr>
          <w:color w:val="000000" w:themeColor="text1"/>
          <w:szCs w:val="22"/>
        </w:rPr>
        <w:t xml:space="preserve">steigern </w:t>
      </w:r>
      <w:r w:rsidR="00903315">
        <w:rPr>
          <w:color w:val="000000" w:themeColor="text1"/>
          <w:szCs w:val="22"/>
        </w:rPr>
        <w:t>(</w:t>
      </w:r>
      <w:r w:rsidR="00903315" w:rsidRPr="007B4F2B">
        <w:rPr>
          <w:color w:val="000000" w:themeColor="text1"/>
          <w:szCs w:val="22"/>
        </w:rPr>
        <w:t>Vorjahr</w:t>
      </w:r>
      <w:r w:rsidR="007B4F2B" w:rsidRPr="007B4F2B">
        <w:rPr>
          <w:color w:val="000000" w:themeColor="text1"/>
          <w:szCs w:val="22"/>
        </w:rPr>
        <w:t xml:space="preserve">: </w:t>
      </w:r>
      <w:r w:rsidR="00903315" w:rsidRPr="007B4F2B">
        <w:rPr>
          <w:color w:val="000000" w:themeColor="text1"/>
          <w:szCs w:val="22"/>
        </w:rPr>
        <w:t>640</w:t>
      </w:r>
      <w:r w:rsidR="00903315">
        <w:rPr>
          <w:color w:val="000000" w:themeColor="text1"/>
          <w:szCs w:val="22"/>
        </w:rPr>
        <w:t> Millionen</w:t>
      </w:r>
      <w:r w:rsidR="007B4F2B">
        <w:rPr>
          <w:color w:val="000000" w:themeColor="text1"/>
          <w:szCs w:val="22"/>
        </w:rPr>
        <w:t> </w:t>
      </w:r>
      <w:r w:rsidR="007B4F2B" w:rsidRPr="007605D3">
        <w:rPr>
          <w:sz w:val="24"/>
        </w:rPr>
        <w:t>€</w:t>
      </w:r>
      <w:r w:rsidRPr="00903315">
        <w:rPr>
          <w:color w:val="000000" w:themeColor="text1"/>
          <w:szCs w:val="22"/>
        </w:rPr>
        <w:t xml:space="preserve">). </w:t>
      </w:r>
      <w:r w:rsidR="00903315" w:rsidRPr="006B6B13">
        <w:rPr>
          <w:color w:val="000000" w:themeColor="text1"/>
          <w:szCs w:val="22"/>
        </w:rPr>
        <w:t xml:space="preserve">Die beiden </w:t>
      </w:r>
      <w:r w:rsidR="00903315" w:rsidRPr="008F00E3">
        <w:rPr>
          <w:color w:val="000000" w:themeColor="text1"/>
          <w:szCs w:val="22"/>
        </w:rPr>
        <w:t>Wachstumssegmente</w:t>
      </w:r>
      <w:r w:rsidRPr="008F00E3">
        <w:rPr>
          <w:color w:val="000000" w:themeColor="text1"/>
          <w:szCs w:val="22"/>
        </w:rPr>
        <w:t xml:space="preserve"> Nutritio</w:t>
      </w:r>
      <w:r w:rsidR="00903315" w:rsidRPr="008F00E3">
        <w:rPr>
          <w:color w:val="000000" w:themeColor="text1"/>
          <w:szCs w:val="22"/>
        </w:rPr>
        <w:t xml:space="preserve">n &amp; Care und Resource Efficiency </w:t>
      </w:r>
      <w:r w:rsidR="006B6B13" w:rsidRPr="008F00E3">
        <w:rPr>
          <w:color w:val="000000" w:themeColor="text1"/>
          <w:szCs w:val="22"/>
        </w:rPr>
        <w:t>verzeichneten einen</w:t>
      </w:r>
      <w:r w:rsidR="006B6B13" w:rsidRPr="006B6B13">
        <w:rPr>
          <w:color w:val="000000" w:themeColor="text1"/>
          <w:szCs w:val="22"/>
        </w:rPr>
        <w:t xml:space="preserve"> deutlichen Gewinnzuwachs </w:t>
      </w:r>
      <w:r w:rsidR="006B6B13">
        <w:rPr>
          <w:color w:val="000000" w:themeColor="text1"/>
          <w:szCs w:val="22"/>
        </w:rPr>
        <w:t xml:space="preserve">und trugen so </w:t>
      </w:r>
      <w:r w:rsidR="00970803">
        <w:rPr>
          <w:color w:val="000000" w:themeColor="text1"/>
          <w:szCs w:val="22"/>
        </w:rPr>
        <w:t xml:space="preserve">maßgeblich </w:t>
      </w:r>
      <w:r w:rsidR="00771FC9">
        <w:rPr>
          <w:color w:val="000000" w:themeColor="text1"/>
          <w:szCs w:val="22"/>
        </w:rPr>
        <w:t>zur Steigerung der</w:t>
      </w:r>
      <w:r w:rsidR="006B6B13">
        <w:rPr>
          <w:color w:val="000000" w:themeColor="text1"/>
          <w:szCs w:val="22"/>
        </w:rPr>
        <w:t xml:space="preserve"> Profitabilität </w:t>
      </w:r>
      <w:r w:rsidR="00771FC9">
        <w:rPr>
          <w:color w:val="000000" w:themeColor="text1"/>
          <w:szCs w:val="22"/>
        </w:rPr>
        <w:t>bei</w:t>
      </w:r>
      <w:r w:rsidR="006B6B13">
        <w:rPr>
          <w:color w:val="000000" w:themeColor="text1"/>
          <w:szCs w:val="22"/>
        </w:rPr>
        <w:t xml:space="preserve">. </w:t>
      </w:r>
      <w:r w:rsidR="006B6B13" w:rsidRPr="006B6B13">
        <w:rPr>
          <w:color w:val="000000" w:themeColor="text1"/>
          <w:szCs w:val="22"/>
        </w:rPr>
        <w:t>Die bereinigte EBITDA-Marge verbesserte sich auf 18,2 Prozent im Vergleich zu 1</w:t>
      </w:r>
      <w:r w:rsidR="006B6B13">
        <w:rPr>
          <w:color w:val="000000" w:themeColor="text1"/>
          <w:szCs w:val="22"/>
        </w:rPr>
        <w:t>8</w:t>
      </w:r>
      <w:r w:rsidR="00301C3C">
        <w:rPr>
          <w:color w:val="000000" w:themeColor="text1"/>
          <w:szCs w:val="22"/>
        </w:rPr>
        <w:t>,0</w:t>
      </w:r>
      <w:r w:rsidR="006B6B13">
        <w:rPr>
          <w:color w:val="000000" w:themeColor="text1"/>
          <w:szCs w:val="22"/>
        </w:rPr>
        <w:t> Prozent im Vorjahres</w:t>
      </w:r>
      <w:r w:rsidR="005C3D7F">
        <w:rPr>
          <w:color w:val="000000" w:themeColor="text1"/>
          <w:szCs w:val="22"/>
        </w:rPr>
        <w:t>quartal</w:t>
      </w:r>
      <w:r w:rsidR="006B6B13">
        <w:rPr>
          <w:color w:val="000000" w:themeColor="text1"/>
          <w:szCs w:val="22"/>
        </w:rPr>
        <w:t>.</w:t>
      </w:r>
      <w:r w:rsidRPr="006B6B13">
        <w:rPr>
          <w:color w:val="000000" w:themeColor="text1"/>
          <w:szCs w:val="22"/>
        </w:rPr>
        <w:br/>
      </w:r>
    </w:p>
    <w:p w14:paraId="037B39E9" w14:textId="77777777" w:rsidR="00A47913" w:rsidRDefault="006A4CDD" w:rsidP="00E712E9">
      <w:pPr>
        <w:pStyle w:val="Default"/>
        <w:spacing w:line="300" w:lineRule="exact"/>
        <w:rPr>
          <w:sz w:val="22"/>
          <w:szCs w:val="22"/>
        </w:rPr>
      </w:pPr>
      <w:r w:rsidRPr="006A4CDD">
        <w:rPr>
          <w:color w:val="000000" w:themeColor="text1"/>
          <w:sz w:val="22"/>
          <w:szCs w:val="22"/>
        </w:rPr>
        <w:t xml:space="preserve">Der Umsatz stieg im dritten Quartal im Wesentlichen aufgrund höherer Verkaufspreise </w:t>
      </w:r>
      <w:r>
        <w:rPr>
          <w:color w:val="000000" w:themeColor="text1"/>
          <w:sz w:val="22"/>
          <w:szCs w:val="22"/>
        </w:rPr>
        <w:t xml:space="preserve">auf </w:t>
      </w:r>
      <w:r>
        <w:rPr>
          <w:sz w:val="22"/>
          <w:szCs w:val="22"/>
        </w:rPr>
        <w:t>3,</w:t>
      </w:r>
      <w:r w:rsidRPr="006A4CDD">
        <w:rPr>
          <w:sz w:val="22"/>
          <w:szCs w:val="22"/>
        </w:rPr>
        <w:t>8</w:t>
      </w:r>
      <w:r>
        <w:rPr>
          <w:sz w:val="22"/>
          <w:szCs w:val="22"/>
        </w:rPr>
        <w:t xml:space="preserve"> Milliarden</w:t>
      </w:r>
      <w:r w:rsidR="007B4F2B">
        <w:rPr>
          <w:sz w:val="22"/>
          <w:szCs w:val="22"/>
        </w:rPr>
        <w:t> </w:t>
      </w:r>
      <w:r w:rsidR="007B4F2B" w:rsidRPr="007605D3">
        <w:t>€</w:t>
      </w:r>
      <w:r>
        <w:rPr>
          <w:sz w:val="22"/>
          <w:szCs w:val="22"/>
        </w:rPr>
        <w:t xml:space="preserve"> (Vorjahr: </w:t>
      </w:r>
      <w:r w:rsidR="007B4F2B">
        <w:rPr>
          <w:sz w:val="22"/>
          <w:szCs w:val="22"/>
        </w:rPr>
        <w:t>3,6 </w:t>
      </w:r>
      <w:r>
        <w:rPr>
          <w:sz w:val="22"/>
          <w:szCs w:val="22"/>
        </w:rPr>
        <w:t>Milliarden</w:t>
      </w:r>
      <w:r w:rsidR="007B4F2B">
        <w:rPr>
          <w:sz w:val="22"/>
          <w:szCs w:val="22"/>
        </w:rPr>
        <w:t> </w:t>
      </w:r>
      <w:r w:rsidR="007B4F2B" w:rsidRPr="007605D3">
        <w:t>€</w:t>
      </w:r>
      <w:r>
        <w:rPr>
          <w:sz w:val="22"/>
          <w:szCs w:val="22"/>
        </w:rPr>
        <w:t xml:space="preserve">). Das bereinigte Konzernergebnis </w:t>
      </w:r>
      <w:r w:rsidR="00A47913">
        <w:rPr>
          <w:sz w:val="22"/>
          <w:szCs w:val="22"/>
        </w:rPr>
        <w:t>verbesserte</w:t>
      </w:r>
    </w:p>
    <w:p w14:paraId="6514536E" w14:textId="2969542C" w:rsidR="00E712E9" w:rsidRPr="004F51C8" w:rsidRDefault="005C3D7F" w:rsidP="00E712E9">
      <w:pPr>
        <w:pStyle w:val="Default"/>
        <w:spacing w:line="300" w:lineRule="exact"/>
        <w:rPr>
          <w:color w:val="000000" w:themeColor="text1"/>
          <w:sz w:val="22"/>
          <w:szCs w:val="22"/>
        </w:rPr>
      </w:pPr>
      <w:r>
        <w:rPr>
          <w:sz w:val="22"/>
          <w:szCs w:val="22"/>
        </w:rPr>
        <w:t xml:space="preserve">sich um 35 Prozent auf </w:t>
      </w:r>
      <w:r w:rsidR="007B4F2B">
        <w:rPr>
          <w:color w:val="000000" w:themeColor="text1"/>
          <w:sz w:val="22"/>
          <w:szCs w:val="22"/>
        </w:rPr>
        <w:t>370 </w:t>
      </w:r>
      <w:r w:rsidR="004F51C8" w:rsidRPr="004F51C8">
        <w:rPr>
          <w:color w:val="000000" w:themeColor="text1"/>
          <w:sz w:val="22"/>
          <w:szCs w:val="22"/>
        </w:rPr>
        <w:t>Millionen</w:t>
      </w:r>
      <w:r w:rsidR="007B4F2B">
        <w:rPr>
          <w:color w:val="000000" w:themeColor="text1"/>
          <w:sz w:val="22"/>
          <w:szCs w:val="22"/>
        </w:rPr>
        <w:t> </w:t>
      </w:r>
      <w:r w:rsidR="007B4F2B" w:rsidRPr="007605D3">
        <w:t>€</w:t>
      </w:r>
      <w:r w:rsidR="004F51C8" w:rsidRPr="004F51C8">
        <w:rPr>
          <w:color w:val="000000" w:themeColor="text1"/>
          <w:sz w:val="22"/>
          <w:szCs w:val="22"/>
        </w:rPr>
        <w:t xml:space="preserve">. Dies entspricht einem bereinigten Ergebnis je </w:t>
      </w:r>
      <w:r w:rsidR="004F51C8">
        <w:rPr>
          <w:color w:val="000000" w:themeColor="text1"/>
          <w:sz w:val="22"/>
          <w:szCs w:val="22"/>
        </w:rPr>
        <w:t xml:space="preserve">Aktie von </w:t>
      </w:r>
      <w:r w:rsidR="004F51C8" w:rsidRPr="00D36263">
        <w:rPr>
          <w:color w:val="000000" w:themeColor="text1"/>
          <w:sz w:val="22"/>
          <w:szCs w:val="22"/>
        </w:rPr>
        <w:t>0,79</w:t>
      </w:r>
      <w:r w:rsidR="007B4F2B">
        <w:rPr>
          <w:color w:val="000000" w:themeColor="text1"/>
          <w:sz w:val="22"/>
          <w:szCs w:val="22"/>
        </w:rPr>
        <w:t> </w:t>
      </w:r>
      <w:r w:rsidR="007B4F2B" w:rsidRPr="007605D3">
        <w:t>€</w:t>
      </w:r>
      <w:r w:rsidR="004F51C8" w:rsidRPr="00D36263">
        <w:rPr>
          <w:color w:val="000000" w:themeColor="text1"/>
          <w:sz w:val="22"/>
          <w:szCs w:val="22"/>
        </w:rPr>
        <w:t>.</w:t>
      </w:r>
    </w:p>
    <w:p w14:paraId="57D1899D" w14:textId="77777777" w:rsidR="00E712E9" w:rsidRPr="006A4CDD" w:rsidRDefault="00E712E9" w:rsidP="00E712E9">
      <w:pPr>
        <w:pStyle w:val="Default"/>
        <w:spacing w:line="300" w:lineRule="exact"/>
      </w:pPr>
    </w:p>
    <w:p w14:paraId="1C992008" w14:textId="17465E0A" w:rsidR="00E712E9" w:rsidRPr="00D36263" w:rsidRDefault="00D36263" w:rsidP="00E712E9">
      <w:pPr>
        <w:pStyle w:val="Default"/>
        <w:spacing w:line="300" w:lineRule="exact"/>
        <w:rPr>
          <w:color w:val="000000" w:themeColor="text1"/>
          <w:sz w:val="22"/>
        </w:rPr>
      </w:pPr>
      <w:r>
        <w:rPr>
          <w:color w:val="000000" w:themeColor="text1"/>
          <w:sz w:val="22"/>
        </w:rPr>
        <w:t>„</w:t>
      </w:r>
      <w:r w:rsidR="005B69F4">
        <w:rPr>
          <w:color w:val="000000" w:themeColor="text1"/>
          <w:sz w:val="22"/>
        </w:rPr>
        <w:t>W</w:t>
      </w:r>
      <w:r w:rsidRPr="00D36263">
        <w:rPr>
          <w:color w:val="000000" w:themeColor="text1"/>
          <w:sz w:val="22"/>
        </w:rPr>
        <w:t xml:space="preserve">ir </w:t>
      </w:r>
      <w:r w:rsidR="005B69F4">
        <w:rPr>
          <w:color w:val="000000" w:themeColor="text1"/>
          <w:sz w:val="22"/>
        </w:rPr>
        <w:t>setzen unsere Strategie konsequent um</w:t>
      </w:r>
      <w:r>
        <w:rPr>
          <w:color w:val="000000" w:themeColor="text1"/>
          <w:sz w:val="22"/>
        </w:rPr>
        <w:t xml:space="preserve">“, sagt </w:t>
      </w:r>
      <w:r w:rsidR="008F00E3">
        <w:rPr>
          <w:color w:val="000000" w:themeColor="text1"/>
          <w:sz w:val="22"/>
        </w:rPr>
        <w:t xml:space="preserve">Vorstandschef </w:t>
      </w:r>
      <w:r>
        <w:rPr>
          <w:color w:val="000000" w:themeColor="text1"/>
          <w:sz w:val="22"/>
        </w:rPr>
        <w:t>Christian Kullmann. „Wir werden unser Portfolio weit</w:t>
      </w:r>
      <w:r w:rsidR="007851C3">
        <w:rPr>
          <w:color w:val="000000" w:themeColor="text1"/>
          <w:sz w:val="22"/>
        </w:rPr>
        <w:t>er</w:t>
      </w:r>
      <w:r>
        <w:rPr>
          <w:color w:val="000000" w:themeColor="text1"/>
          <w:sz w:val="22"/>
        </w:rPr>
        <w:t xml:space="preserve">hin aktiv </w:t>
      </w:r>
      <w:r w:rsidR="00970803">
        <w:rPr>
          <w:color w:val="000000" w:themeColor="text1"/>
          <w:sz w:val="22"/>
        </w:rPr>
        <w:t>gestalten</w:t>
      </w:r>
      <w:r>
        <w:rPr>
          <w:color w:val="000000" w:themeColor="text1"/>
          <w:sz w:val="22"/>
        </w:rPr>
        <w:t>, Innovationen auf den Markt bringen und den kulturellen Wandel vorantreiben.“</w:t>
      </w:r>
    </w:p>
    <w:p w14:paraId="012CBAAB" w14:textId="77777777" w:rsidR="00F77D72" w:rsidRPr="00F77D72" w:rsidRDefault="00F77D72" w:rsidP="00E712E9">
      <w:pPr>
        <w:pStyle w:val="Default"/>
        <w:spacing w:line="300" w:lineRule="exact"/>
        <w:rPr>
          <w:color w:val="000000" w:themeColor="text1"/>
          <w:sz w:val="22"/>
          <w:szCs w:val="22"/>
        </w:rPr>
      </w:pPr>
    </w:p>
    <w:p w14:paraId="63B56646" w14:textId="77777777" w:rsidR="00E712E9" w:rsidRPr="00544434" w:rsidRDefault="00D36263" w:rsidP="00E712E9">
      <w:pPr>
        <w:rPr>
          <w:b/>
          <w:color w:val="000000" w:themeColor="text1"/>
          <w:szCs w:val="22"/>
        </w:rPr>
      </w:pPr>
      <w:r w:rsidRPr="00544434">
        <w:rPr>
          <w:b/>
          <w:color w:val="000000" w:themeColor="text1"/>
          <w:szCs w:val="22"/>
        </w:rPr>
        <w:t>Ausblick bestätigt</w:t>
      </w:r>
    </w:p>
    <w:p w14:paraId="41218929" w14:textId="77777777" w:rsidR="00E712E9" w:rsidRPr="00544434" w:rsidRDefault="00E712E9" w:rsidP="00E712E9">
      <w:pPr>
        <w:rPr>
          <w:color w:val="000000" w:themeColor="text1"/>
          <w:szCs w:val="22"/>
        </w:rPr>
      </w:pPr>
    </w:p>
    <w:p w14:paraId="42DF7DAF" w14:textId="77777777" w:rsidR="00A47913" w:rsidRDefault="00E712E9" w:rsidP="00E712E9">
      <w:pPr>
        <w:rPr>
          <w:color w:val="000000" w:themeColor="text1"/>
          <w:szCs w:val="22"/>
        </w:rPr>
      </w:pPr>
      <w:r w:rsidRPr="00D36263">
        <w:rPr>
          <w:color w:val="000000" w:themeColor="text1"/>
          <w:szCs w:val="22"/>
        </w:rPr>
        <w:t xml:space="preserve">Evonik </w:t>
      </w:r>
      <w:r w:rsidR="00D36263" w:rsidRPr="00D36263">
        <w:rPr>
          <w:color w:val="000000" w:themeColor="text1"/>
          <w:szCs w:val="22"/>
        </w:rPr>
        <w:t xml:space="preserve">bestätigt seinen </w:t>
      </w:r>
      <w:r w:rsidR="00D545EA">
        <w:rPr>
          <w:color w:val="000000" w:themeColor="text1"/>
          <w:szCs w:val="22"/>
        </w:rPr>
        <w:t xml:space="preserve">nach dem ersten Halbjahr </w:t>
      </w:r>
      <w:r w:rsidR="004E63A5">
        <w:rPr>
          <w:color w:val="000000" w:themeColor="text1"/>
          <w:szCs w:val="22"/>
        </w:rPr>
        <w:t>angehobenen</w:t>
      </w:r>
      <w:r w:rsidR="00DB488A">
        <w:rPr>
          <w:color w:val="000000" w:themeColor="text1"/>
          <w:szCs w:val="22"/>
        </w:rPr>
        <w:t xml:space="preserve"> </w:t>
      </w:r>
      <w:r w:rsidR="00D36263" w:rsidRPr="00D36263">
        <w:rPr>
          <w:color w:val="000000" w:themeColor="text1"/>
          <w:szCs w:val="22"/>
        </w:rPr>
        <w:t xml:space="preserve">Ausblick für das Geschäftsjahr 2018 und erwartet weiterhin ein bereinigtes </w:t>
      </w:r>
      <w:r w:rsidRPr="00D36263">
        <w:rPr>
          <w:color w:val="000000" w:themeColor="text1"/>
          <w:szCs w:val="22"/>
        </w:rPr>
        <w:t xml:space="preserve">EBITDA </w:t>
      </w:r>
      <w:r w:rsidR="00D36263">
        <w:rPr>
          <w:color w:val="000000" w:themeColor="text1"/>
          <w:szCs w:val="22"/>
        </w:rPr>
        <w:t>zwischen</w:t>
      </w:r>
      <w:r w:rsidR="007B4F2B">
        <w:rPr>
          <w:color w:val="000000" w:themeColor="text1"/>
          <w:szCs w:val="22"/>
        </w:rPr>
        <w:t xml:space="preserve"> </w:t>
      </w:r>
      <w:r w:rsidR="00D36263">
        <w:rPr>
          <w:color w:val="000000" w:themeColor="text1"/>
          <w:szCs w:val="22"/>
        </w:rPr>
        <w:t>2,60 u</w:t>
      </w:r>
      <w:r w:rsidR="007B4F2B">
        <w:rPr>
          <w:color w:val="000000" w:themeColor="text1"/>
          <w:szCs w:val="22"/>
        </w:rPr>
        <w:t>nd 2,65 </w:t>
      </w:r>
      <w:r w:rsidR="00D36263">
        <w:rPr>
          <w:color w:val="000000" w:themeColor="text1"/>
          <w:szCs w:val="22"/>
        </w:rPr>
        <w:t>Milliarden</w:t>
      </w:r>
      <w:r w:rsidR="007B4F2B">
        <w:rPr>
          <w:color w:val="000000" w:themeColor="text1"/>
          <w:szCs w:val="22"/>
        </w:rPr>
        <w:t> </w:t>
      </w:r>
      <w:r w:rsidR="007B4F2B" w:rsidRPr="007605D3">
        <w:rPr>
          <w:sz w:val="24"/>
        </w:rPr>
        <w:t>€</w:t>
      </w:r>
      <w:r w:rsidR="000C4502">
        <w:rPr>
          <w:color w:val="000000" w:themeColor="text1"/>
          <w:szCs w:val="22"/>
        </w:rPr>
        <w:t xml:space="preserve"> und einen leichten Umsatzanstieg</w:t>
      </w:r>
      <w:r w:rsidRPr="00D36263">
        <w:rPr>
          <w:color w:val="000000" w:themeColor="text1"/>
          <w:szCs w:val="22"/>
        </w:rPr>
        <w:t xml:space="preserve"> </w:t>
      </w:r>
      <w:r w:rsidR="000C4502">
        <w:rPr>
          <w:color w:val="000000" w:themeColor="text1"/>
          <w:szCs w:val="22"/>
        </w:rPr>
        <w:t>(Vorjahr</w:t>
      </w:r>
      <w:r w:rsidRPr="00D36263">
        <w:rPr>
          <w:color w:val="000000" w:themeColor="text1"/>
          <w:szCs w:val="22"/>
        </w:rPr>
        <w:t>: 14</w:t>
      </w:r>
      <w:r w:rsidR="000C4502">
        <w:rPr>
          <w:color w:val="000000" w:themeColor="text1"/>
          <w:szCs w:val="22"/>
        </w:rPr>
        <w:t>,4</w:t>
      </w:r>
      <w:r w:rsidR="007B4F2B">
        <w:rPr>
          <w:color w:val="000000" w:themeColor="text1"/>
          <w:szCs w:val="22"/>
        </w:rPr>
        <w:t> </w:t>
      </w:r>
      <w:r w:rsidR="000C4502">
        <w:rPr>
          <w:color w:val="000000" w:themeColor="text1"/>
          <w:szCs w:val="22"/>
        </w:rPr>
        <w:t>Milliarden</w:t>
      </w:r>
      <w:r w:rsidR="007B4F2B">
        <w:rPr>
          <w:color w:val="000000" w:themeColor="text1"/>
          <w:szCs w:val="22"/>
        </w:rPr>
        <w:t> </w:t>
      </w:r>
      <w:r w:rsidR="007B4F2B" w:rsidRPr="007605D3">
        <w:rPr>
          <w:sz w:val="24"/>
        </w:rPr>
        <w:t>€</w:t>
      </w:r>
      <w:r w:rsidR="00A47913">
        <w:rPr>
          <w:color w:val="000000" w:themeColor="text1"/>
          <w:szCs w:val="22"/>
        </w:rPr>
        <w:t>).</w:t>
      </w:r>
    </w:p>
    <w:p w14:paraId="3E97BBCB" w14:textId="12E5760C" w:rsidR="00E712E9" w:rsidRPr="001A20C7" w:rsidRDefault="001A20C7" w:rsidP="00E712E9">
      <w:pPr>
        <w:rPr>
          <w:color w:val="000000" w:themeColor="text1"/>
          <w:szCs w:val="22"/>
        </w:rPr>
      </w:pPr>
      <w:r w:rsidRPr="001A20C7">
        <w:rPr>
          <w:color w:val="000000" w:themeColor="text1"/>
          <w:szCs w:val="22"/>
        </w:rPr>
        <w:lastRenderedPageBreak/>
        <w:t xml:space="preserve">Evonik geht </w:t>
      </w:r>
      <w:r w:rsidR="008F00E3">
        <w:rPr>
          <w:color w:val="000000" w:themeColor="text1"/>
          <w:szCs w:val="22"/>
        </w:rPr>
        <w:t>außerdem</w:t>
      </w:r>
      <w:r w:rsidRPr="001A20C7">
        <w:rPr>
          <w:color w:val="000000" w:themeColor="text1"/>
          <w:szCs w:val="22"/>
        </w:rPr>
        <w:t xml:space="preserve"> </w:t>
      </w:r>
      <w:r w:rsidR="00EE58CA">
        <w:rPr>
          <w:color w:val="000000" w:themeColor="text1"/>
          <w:szCs w:val="22"/>
        </w:rPr>
        <w:t xml:space="preserve">weiter </w:t>
      </w:r>
      <w:r w:rsidRPr="001A20C7">
        <w:rPr>
          <w:color w:val="000000" w:themeColor="text1"/>
          <w:szCs w:val="22"/>
        </w:rPr>
        <w:t xml:space="preserve">von einem </w:t>
      </w:r>
      <w:r w:rsidR="00D545EA">
        <w:rPr>
          <w:color w:val="000000" w:themeColor="text1"/>
          <w:szCs w:val="22"/>
        </w:rPr>
        <w:t>spürbar</w:t>
      </w:r>
      <w:r w:rsidR="00D545EA" w:rsidRPr="001A20C7">
        <w:rPr>
          <w:color w:val="000000" w:themeColor="text1"/>
          <w:szCs w:val="22"/>
        </w:rPr>
        <w:t xml:space="preserve"> </w:t>
      </w:r>
      <w:r w:rsidRPr="001A20C7">
        <w:rPr>
          <w:color w:val="000000" w:themeColor="text1"/>
          <w:szCs w:val="22"/>
        </w:rPr>
        <w:t xml:space="preserve">höheren </w:t>
      </w:r>
      <w:r w:rsidR="007B4F2B">
        <w:rPr>
          <w:color w:val="000000" w:themeColor="text1"/>
          <w:szCs w:val="22"/>
        </w:rPr>
        <w:t>Free</w:t>
      </w:r>
      <w:r w:rsidRPr="001A20C7">
        <w:rPr>
          <w:color w:val="000000" w:themeColor="text1"/>
          <w:szCs w:val="22"/>
        </w:rPr>
        <w:t xml:space="preserve"> Cashflow</w:t>
      </w:r>
      <w:r w:rsidR="00E712E9" w:rsidRPr="001A20C7">
        <w:rPr>
          <w:color w:val="000000" w:themeColor="text1"/>
          <w:szCs w:val="22"/>
        </w:rPr>
        <w:t xml:space="preserve"> </w:t>
      </w:r>
      <w:r w:rsidRPr="001A20C7">
        <w:rPr>
          <w:color w:val="000000" w:themeColor="text1"/>
          <w:szCs w:val="22"/>
        </w:rPr>
        <w:t>im Vergleich zum Vorjahr aus</w:t>
      </w:r>
      <w:r w:rsidR="007B4F2B">
        <w:rPr>
          <w:color w:val="000000" w:themeColor="text1"/>
          <w:szCs w:val="22"/>
        </w:rPr>
        <w:t xml:space="preserve"> (511 </w:t>
      </w:r>
      <w:r>
        <w:rPr>
          <w:color w:val="000000" w:themeColor="text1"/>
          <w:szCs w:val="22"/>
        </w:rPr>
        <w:t>Millionen</w:t>
      </w:r>
      <w:r w:rsidR="007B4F2B">
        <w:rPr>
          <w:color w:val="000000" w:themeColor="text1"/>
          <w:szCs w:val="22"/>
        </w:rPr>
        <w:t> </w:t>
      </w:r>
      <w:r w:rsidR="007B4F2B" w:rsidRPr="007605D3">
        <w:rPr>
          <w:sz w:val="24"/>
        </w:rPr>
        <w:t>€</w:t>
      </w:r>
      <w:r w:rsidR="00E712E9" w:rsidRPr="001A20C7">
        <w:rPr>
          <w:color w:val="000000" w:themeColor="text1"/>
          <w:szCs w:val="22"/>
        </w:rPr>
        <w:t xml:space="preserve">). </w:t>
      </w:r>
    </w:p>
    <w:p w14:paraId="5E0C22AD" w14:textId="77777777" w:rsidR="00E712E9" w:rsidRPr="001A20C7" w:rsidRDefault="00E712E9" w:rsidP="00E712E9">
      <w:pPr>
        <w:rPr>
          <w:color w:val="000000" w:themeColor="text1"/>
          <w:szCs w:val="22"/>
        </w:rPr>
      </w:pPr>
    </w:p>
    <w:p w14:paraId="129B2F13" w14:textId="77777777" w:rsidR="00E712E9" w:rsidRPr="006572C2" w:rsidRDefault="006572C2" w:rsidP="00E712E9">
      <w:pPr>
        <w:rPr>
          <w:b/>
          <w:color w:val="000000" w:themeColor="text1"/>
          <w:szCs w:val="22"/>
        </w:rPr>
      </w:pPr>
      <w:r w:rsidRPr="00AB6D39">
        <w:rPr>
          <w:color w:val="000000" w:themeColor="text1"/>
          <w:szCs w:val="22"/>
        </w:rPr>
        <w:t xml:space="preserve">Die </w:t>
      </w:r>
      <w:r w:rsidR="00AB6D39" w:rsidRPr="00AB6D39">
        <w:rPr>
          <w:color w:val="000000" w:themeColor="text1"/>
          <w:szCs w:val="22"/>
        </w:rPr>
        <w:t>robuste</w:t>
      </w:r>
      <w:r w:rsidRPr="00AB6D39">
        <w:rPr>
          <w:color w:val="000000" w:themeColor="text1"/>
          <w:szCs w:val="22"/>
        </w:rPr>
        <w:t xml:space="preserve"> Nachfrage</w:t>
      </w:r>
      <w:r w:rsidR="00320C9D">
        <w:rPr>
          <w:color w:val="000000" w:themeColor="text1"/>
          <w:szCs w:val="22"/>
        </w:rPr>
        <w:t xml:space="preserve"> </w:t>
      </w:r>
      <w:r w:rsidR="00FB5C86">
        <w:rPr>
          <w:color w:val="000000" w:themeColor="text1"/>
          <w:szCs w:val="22"/>
        </w:rPr>
        <w:t>in der Mehrzahl der relevanten Endmärkte</w:t>
      </w:r>
      <w:r w:rsidRPr="00AB6D39">
        <w:rPr>
          <w:color w:val="000000" w:themeColor="text1"/>
          <w:szCs w:val="22"/>
        </w:rPr>
        <w:t xml:space="preserve"> wird voraussichtlich auch im vierten Quartal anhalten, insbesondere in den Wachstumssegmenten Nutrition &amp; Care und Resource</w:t>
      </w:r>
      <w:r>
        <w:rPr>
          <w:color w:val="000000" w:themeColor="text1"/>
          <w:szCs w:val="22"/>
        </w:rPr>
        <w:t xml:space="preserve"> Efficiency. </w:t>
      </w:r>
    </w:p>
    <w:p w14:paraId="6669B8C7" w14:textId="77777777" w:rsidR="00E712E9" w:rsidRPr="006572C2" w:rsidRDefault="00E712E9" w:rsidP="00E712E9">
      <w:pPr>
        <w:rPr>
          <w:b/>
          <w:color w:val="000000" w:themeColor="text1"/>
          <w:szCs w:val="22"/>
        </w:rPr>
      </w:pPr>
    </w:p>
    <w:p w14:paraId="00E29213" w14:textId="77777777" w:rsidR="00215753" w:rsidRPr="007B4F2B" w:rsidRDefault="006572C2" w:rsidP="00215753">
      <w:pPr>
        <w:rPr>
          <w:b/>
          <w:color w:val="000000" w:themeColor="text1"/>
          <w:szCs w:val="22"/>
          <w:highlight w:val="yellow"/>
        </w:rPr>
      </w:pPr>
      <w:r w:rsidRPr="007B4F2B">
        <w:rPr>
          <w:b/>
          <w:color w:val="000000" w:themeColor="text1"/>
          <w:szCs w:val="22"/>
        </w:rPr>
        <w:t>Entwicklung in den Segmenten</w:t>
      </w:r>
    </w:p>
    <w:p w14:paraId="0F0A85F9" w14:textId="77777777" w:rsidR="00215753" w:rsidRPr="007B4F2B" w:rsidRDefault="00215753" w:rsidP="00215753">
      <w:pPr>
        <w:rPr>
          <w:color w:val="000000" w:themeColor="text1"/>
          <w:szCs w:val="22"/>
          <w:highlight w:val="yellow"/>
        </w:rPr>
      </w:pPr>
    </w:p>
    <w:p w14:paraId="21C2553C" w14:textId="5419115F" w:rsidR="00215753" w:rsidRPr="00012E2C" w:rsidRDefault="00215753" w:rsidP="00215753">
      <w:pPr>
        <w:rPr>
          <w:color w:val="000000" w:themeColor="text1"/>
          <w:szCs w:val="22"/>
        </w:rPr>
      </w:pPr>
      <w:r w:rsidRPr="00544434">
        <w:rPr>
          <w:b/>
          <w:bCs/>
          <w:color w:val="000000" w:themeColor="text1"/>
          <w:szCs w:val="22"/>
        </w:rPr>
        <w:t>Resource Efficiency:</w:t>
      </w:r>
      <w:r w:rsidRPr="00544434">
        <w:rPr>
          <w:color w:val="000000" w:themeColor="text1"/>
          <w:szCs w:val="22"/>
        </w:rPr>
        <w:t xml:space="preserve"> </w:t>
      </w:r>
      <w:r w:rsidR="00325735" w:rsidRPr="00544434">
        <w:rPr>
          <w:color w:val="000000" w:themeColor="text1"/>
          <w:szCs w:val="22"/>
        </w:rPr>
        <w:t xml:space="preserve">Der </w:t>
      </w:r>
      <w:r w:rsidR="00325735" w:rsidRPr="00012E2C">
        <w:rPr>
          <w:color w:val="000000" w:themeColor="text1"/>
          <w:szCs w:val="22"/>
        </w:rPr>
        <w:t>Segmentumsatz stieg im dritten Quartal um 5 Prozent auf</w:t>
      </w:r>
      <w:r w:rsidR="007B4F2B" w:rsidRPr="00012E2C">
        <w:rPr>
          <w:color w:val="000000" w:themeColor="text1"/>
          <w:szCs w:val="22"/>
        </w:rPr>
        <w:t xml:space="preserve"> </w:t>
      </w:r>
      <w:r w:rsidR="00325735" w:rsidRPr="00012E2C">
        <w:rPr>
          <w:color w:val="000000" w:themeColor="text1"/>
          <w:szCs w:val="22"/>
        </w:rPr>
        <w:t>1,</w:t>
      </w:r>
      <w:r w:rsidRPr="00012E2C">
        <w:rPr>
          <w:color w:val="000000" w:themeColor="text1"/>
          <w:szCs w:val="22"/>
        </w:rPr>
        <w:t xml:space="preserve">4 </w:t>
      </w:r>
      <w:r w:rsidR="00325735" w:rsidRPr="00012E2C">
        <w:rPr>
          <w:color w:val="000000" w:themeColor="text1"/>
          <w:szCs w:val="22"/>
        </w:rPr>
        <w:t>Milliarden</w:t>
      </w:r>
      <w:r w:rsidR="007B4F2B" w:rsidRPr="00012E2C">
        <w:rPr>
          <w:color w:val="000000" w:themeColor="text1"/>
          <w:szCs w:val="22"/>
        </w:rPr>
        <w:t> </w:t>
      </w:r>
      <w:r w:rsidR="007B4F2B" w:rsidRPr="00012E2C">
        <w:rPr>
          <w:sz w:val="24"/>
        </w:rPr>
        <w:t>€</w:t>
      </w:r>
      <w:r w:rsidR="00325735" w:rsidRPr="00012E2C">
        <w:rPr>
          <w:color w:val="000000" w:themeColor="text1"/>
          <w:szCs w:val="22"/>
        </w:rPr>
        <w:t xml:space="preserve">. </w:t>
      </w:r>
      <w:r w:rsidR="007B4F2B" w:rsidRPr="00012E2C">
        <w:rPr>
          <w:color w:val="000000" w:themeColor="text1"/>
          <w:szCs w:val="22"/>
        </w:rPr>
        <w:t xml:space="preserve">Das bereinigte </w:t>
      </w:r>
      <w:r w:rsidR="00845882">
        <w:rPr>
          <w:color w:val="000000" w:themeColor="text1"/>
          <w:szCs w:val="22"/>
        </w:rPr>
        <w:t>EBITDA</w:t>
      </w:r>
      <w:r w:rsidR="00845882" w:rsidRPr="00012E2C">
        <w:rPr>
          <w:color w:val="000000" w:themeColor="text1"/>
          <w:szCs w:val="22"/>
        </w:rPr>
        <w:t xml:space="preserve"> </w:t>
      </w:r>
      <w:r w:rsidR="007B4F2B" w:rsidRPr="00012E2C">
        <w:rPr>
          <w:color w:val="000000" w:themeColor="text1"/>
          <w:szCs w:val="22"/>
        </w:rPr>
        <w:t xml:space="preserve">lag mit </w:t>
      </w:r>
      <w:r w:rsidR="00325735" w:rsidRPr="00012E2C">
        <w:rPr>
          <w:color w:val="000000" w:themeColor="text1"/>
          <w:szCs w:val="22"/>
        </w:rPr>
        <w:t>338 Millionen</w:t>
      </w:r>
      <w:r w:rsidR="007B4F2B" w:rsidRPr="00012E2C">
        <w:rPr>
          <w:color w:val="000000" w:themeColor="text1"/>
          <w:szCs w:val="22"/>
        </w:rPr>
        <w:t> </w:t>
      </w:r>
      <w:r w:rsidR="007B4F2B" w:rsidRPr="00012E2C">
        <w:rPr>
          <w:sz w:val="24"/>
        </w:rPr>
        <w:t>€</w:t>
      </w:r>
      <w:r w:rsidR="00325735" w:rsidRPr="00012E2C">
        <w:rPr>
          <w:color w:val="000000" w:themeColor="text1"/>
          <w:szCs w:val="22"/>
        </w:rPr>
        <w:t xml:space="preserve"> </w:t>
      </w:r>
      <w:r w:rsidR="00845882">
        <w:rPr>
          <w:color w:val="000000" w:themeColor="text1"/>
          <w:szCs w:val="22"/>
        </w:rPr>
        <w:t xml:space="preserve">um </w:t>
      </w:r>
      <w:r w:rsidR="00325735" w:rsidRPr="00012E2C">
        <w:rPr>
          <w:color w:val="000000" w:themeColor="text1"/>
          <w:szCs w:val="22"/>
        </w:rPr>
        <w:t>9 Prozent über dem Vorjahreszeitraum</w:t>
      </w:r>
      <w:r w:rsidRPr="00012E2C">
        <w:rPr>
          <w:color w:val="000000" w:themeColor="text1"/>
          <w:szCs w:val="22"/>
        </w:rPr>
        <w:t xml:space="preserve">. </w:t>
      </w:r>
      <w:r w:rsidR="00325735" w:rsidRPr="00012E2C">
        <w:rPr>
          <w:color w:val="000000" w:themeColor="text1"/>
          <w:szCs w:val="22"/>
        </w:rPr>
        <w:t xml:space="preserve">Die bereinigte EBITDA-Marge stieg von 22,9 </w:t>
      </w:r>
      <w:r w:rsidR="00DB488A">
        <w:rPr>
          <w:color w:val="000000" w:themeColor="text1"/>
          <w:szCs w:val="22"/>
        </w:rPr>
        <w:t xml:space="preserve">Prozent </w:t>
      </w:r>
      <w:r w:rsidR="00325735" w:rsidRPr="00012E2C">
        <w:rPr>
          <w:color w:val="000000" w:themeColor="text1"/>
          <w:szCs w:val="22"/>
        </w:rPr>
        <w:t xml:space="preserve">auf 23,7 Prozent. Die hohe Nachfrage nach Hochleistungspolymeren für den Leichtbau und nach </w:t>
      </w:r>
      <w:r w:rsidR="00FB7E5A" w:rsidRPr="00012E2C">
        <w:rPr>
          <w:color w:val="000000" w:themeColor="text1"/>
          <w:szCs w:val="22"/>
        </w:rPr>
        <w:t xml:space="preserve">wasserbasierten, umweltverträglichen Farben und </w:t>
      </w:r>
      <w:r w:rsidR="00C21D9D" w:rsidRPr="00012E2C">
        <w:rPr>
          <w:color w:val="000000" w:themeColor="text1"/>
          <w:szCs w:val="22"/>
        </w:rPr>
        <w:t>Lacken</w:t>
      </w:r>
      <w:r w:rsidR="00FB7E5A" w:rsidRPr="00012E2C">
        <w:rPr>
          <w:color w:val="000000" w:themeColor="text1"/>
          <w:szCs w:val="22"/>
        </w:rPr>
        <w:t xml:space="preserve"> wirkte sich positiv auf den Umsatz aus.</w:t>
      </w:r>
      <w:r w:rsidRPr="00012E2C">
        <w:rPr>
          <w:color w:val="000000" w:themeColor="text1"/>
          <w:szCs w:val="22"/>
        </w:rPr>
        <w:br/>
      </w:r>
    </w:p>
    <w:p w14:paraId="374CB17B" w14:textId="223861A2" w:rsidR="00215753" w:rsidRPr="00544434" w:rsidRDefault="00215753" w:rsidP="00215753">
      <w:pPr>
        <w:rPr>
          <w:color w:val="000000" w:themeColor="text1"/>
          <w:szCs w:val="22"/>
        </w:rPr>
      </w:pPr>
      <w:r w:rsidRPr="00012E2C">
        <w:rPr>
          <w:b/>
          <w:bCs/>
          <w:color w:val="000000" w:themeColor="text1"/>
          <w:szCs w:val="22"/>
        </w:rPr>
        <w:t>Nutrition &amp; Care</w:t>
      </w:r>
      <w:r w:rsidRPr="00012E2C">
        <w:rPr>
          <w:color w:val="000000" w:themeColor="text1"/>
          <w:szCs w:val="22"/>
        </w:rPr>
        <w:t xml:space="preserve">: </w:t>
      </w:r>
      <w:r w:rsidR="000C6FB5" w:rsidRPr="002C391F">
        <w:rPr>
          <w:color w:val="000000" w:themeColor="text1"/>
          <w:szCs w:val="22"/>
        </w:rPr>
        <w:t>Das</w:t>
      </w:r>
      <w:r w:rsidR="000C6FB5" w:rsidRPr="00012E2C">
        <w:rPr>
          <w:color w:val="000000" w:themeColor="text1"/>
          <w:szCs w:val="22"/>
        </w:rPr>
        <w:t xml:space="preserve"> Segment verzeichnete einen Umsatzanstieg um 5 Prozent auf</w:t>
      </w:r>
      <w:r w:rsidR="007B4F2B" w:rsidRPr="00012E2C">
        <w:rPr>
          <w:color w:val="000000" w:themeColor="text1"/>
          <w:szCs w:val="22"/>
        </w:rPr>
        <w:t xml:space="preserve"> </w:t>
      </w:r>
      <w:r w:rsidR="000C6FB5" w:rsidRPr="00012E2C">
        <w:rPr>
          <w:color w:val="000000" w:themeColor="text1"/>
          <w:szCs w:val="22"/>
        </w:rPr>
        <w:t>1,</w:t>
      </w:r>
      <w:r w:rsidRPr="00012E2C">
        <w:rPr>
          <w:color w:val="000000" w:themeColor="text1"/>
          <w:szCs w:val="22"/>
        </w:rPr>
        <w:t xml:space="preserve">2 </w:t>
      </w:r>
      <w:r w:rsidR="000C6FB5" w:rsidRPr="00012E2C">
        <w:rPr>
          <w:color w:val="000000" w:themeColor="text1"/>
          <w:szCs w:val="22"/>
        </w:rPr>
        <w:t>Milliarden</w:t>
      </w:r>
      <w:r w:rsidR="007B4F2B" w:rsidRPr="00012E2C">
        <w:rPr>
          <w:color w:val="000000" w:themeColor="text1"/>
          <w:szCs w:val="22"/>
        </w:rPr>
        <w:t> </w:t>
      </w:r>
      <w:r w:rsidR="007B4F2B" w:rsidRPr="00012E2C">
        <w:rPr>
          <w:sz w:val="24"/>
        </w:rPr>
        <w:t>€</w:t>
      </w:r>
      <w:r w:rsidR="002C391F">
        <w:rPr>
          <w:color w:val="000000" w:themeColor="text1"/>
          <w:szCs w:val="22"/>
        </w:rPr>
        <w:t>,</w:t>
      </w:r>
      <w:r w:rsidRPr="00012E2C">
        <w:rPr>
          <w:color w:val="000000" w:themeColor="text1"/>
          <w:szCs w:val="22"/>
        </w:rPr>
        <w:t xml:space="preserve"> </w:t>
      </w:r>
      <w:r w:rsidR="002C391F">
        <w:rPr>
          <w:color w:val="000000" w:themeColor="text1"/>
          <w:szCs w:val="22"/>
        </w:rPr>
        <w:t xml:space="preserve">sein </w:t>
      </w:r>
      <w:r w:rsidR="00187297" w:rsidRPr="00012E2C">
        <w:rPr>
          <w:color w:val="000000" w:themeColor="text1"/>
          <w:szCs w:val="22"/>
        </w:rPr>
        <w:t>bereinigte</w:t>
      </w:r>
      <w:r w:rsidR="002C391F">
        <w:rPr>
          <w:color w:val="000000" w:themeColor="text1"/>
          <w:szCs w:val="22"/>
        </w:rPr>
        <w:t>s</w:t>
      </w:r>
      <w:r w:rsidR="00187297" w:rsidRPr="00012E2C">
        <w:rPr>
          <w:color w:val="000000" w:themeColor="text1"/>
          <w:szCs w:val="22"/>
        </w:rPr>
        <w:t xml:space="preserve"> </w:t>
      </w:r>
      <w:r w:rsidR="00845882">
        <w:rPr>
          <w:color w:val="000000" w:themeColor="text1"/>
          <w:szCs w:val="22"/>
        </w:rPr>
        <w:t>EBITDA</w:t>
      </w:r>
      <w:r w:rsidR="00845882" w:rsidRPr="00012E2C">
        <w:rPr>
          <w:color w:val="000000" w:themeColor="text1"/>
          <w:szCs w:val="22"/>
        </w:rPr>
        <w:t xml:space="preserve"> </w:t>
      </w:r>
      <w:r w:rsidR="00187297" w:rsidRPr="00012E2C">
        <w:rPr>
          <w:color w:val="000000" w:themeColor="text1"/>
          <w:szCs w:val="22"/>
        </w:rPr>
        <w:t>stieg um 13 Prozent auf</w:t>
      </w:r>
      <w:r w:rsidR="007B4F2B" w:rsidRPr="00012E2C">
        <w:rPr>
          <w:color w:val="000000" w:themeColor="text1"/>
          <w:szCs w:val="22"/>
        </w:rPr>
        <w:t xml:space="preserve"> </w:t>
      </w:r>
      <w:r w:rsidRPr="00012E2C">
        <w:rPr>
          <w:color w:val="000000" w:themeColor="text1"/>
          <w:szCs w:val="22"/>
        </w:rPr>
        <w:t xml:space="preserve">212 </w:t>
      </w:r>
      <w:r w:rsidR="00187297" w:rsidRPr="00012E2C">
        <w:rPr>
          <w:color w:val="000000" w:themeColor="text1"/>
          <w:szCs w:val="22"/>
        </w:rPr>
        <w:t>Millionen</w:t>
      </w:r>
      <w:r w:rsidR="007B4F2B" w:rsidRPr="00012E2C">
        <w:rPr>
          <w:color w:val="000000" w:themeColor="text1"/>
          <w:szCs w:val="22"/>
        </w:rPr>
        <w:t> </w:t>
      </w:r>
      <w:r w:rsidR="007B4F2B" w:rsidRPr="00012E2C">
        <w:rPr>
          <w:sz w:val="24"/>
        </w:rPr>
        <w:t>€</w:t>
      </w:r>
      <w:r w:rsidR="00187297" w:rsidRPr="00012E2C">
        <w:rPr>
          <w:color w:val="000000" w:themeColor="text1"/>
          <w:szCs w:val="22"/>
        </w:rPr>
        <w:t xml:space="preserve">. </w:t>
      </w:r>
      <w:r w:rsidR="002C391F">
        <w:rPr>
          <w:color w:val="000000" w:themeColor="text1"/>
          <w:szCs w:val="22"/>
        </w:rPr>
        <w:t>Die</w:t>
      </w:r>
      <w:r w:rsidR="00187297" w:rsidRPr="00012E2C">
        <w:rPr>
          <w:color w:val="000000" w:themeColor="text1"/>
          <w:szCs w:val="22"/>
        </w:rPr>
        <w:t xml:space="preserve"> bereinigte EBITDA-Marge</w:t>
      </w:r>
      <w:r w:rsidR="002C391F">
        <w:rPr>
          <w:color w:val="000000" w:themeColor="text1"/>
          <w:szCs w:val="22"/>
        </w:rPr>
        <w:t xml:space="preserve"> des Segments</w:t>
      </w:r>
      <w:r w:rsidR="00187297" w:rsidRPr="00012E2C">
        <w:rPr>
          <w:color w:val="000000" w:themeColor="text1"/>
          <w:szCs w:val="22"/>
        </w:rPr>
        <w:t xml:space="preserve"> </w:t>
      </w:r>
      <w:r w:rsidR="002C391F">
        <w:rPr>
          <w:color w:val="000000" w:themeColor="text1"/>
          <w:szCs w:val="22"/>
        </w:rPr>
        <w:t xml:space="preserve">erhöhte sich </w:t>
      </w:r>
      <w:r w:rsidR="00187297" w:rsidRPr="00012E2C">
        <w:rPr>
          <w:color w:val="000000" w:themeColor="text1"/>
          <w:szCs w:val="22"/>
        </w:rPr>
        <w:t>deutlich auf 18,2 Prozent</w:t>
      </w:r>
      <w:r w:rsidRPr="00F90D96">
        <w:rPr>
          <w:color w:val="000000" w:themeColor="text1"/>
          <w:szCs w:val="22"/>
        </w:rPr>
        <w:t xml:space="preserve"> </w:t>
      </w:r>
      <w:r w:rsidR="00F90D96">
        <w:rPr>
          <w:color w:val="000000" w:themeColor="text1"/>
          <w:szCs w:val="22"/>
        </w:rPr>
        <w:t>(Vorjahr: 16,9 Prozent</w:t>
      </w:r>
      <w:r w:rsidRPr="00F90D96">
        <w:rPr>
          <w:color w:val="000000" w:themeColor="text1"/>
          <w:szCs w:val="22"/>
        </w:rPr>
        <w:t xml:space="preserve">). </w:t>
      </w:r>
      <w:r w:rsidR="002C391F">
        <w:rPr>
          <w:color w:val="000000" w:themeColor="text1"/>
          <w:szCs w:val="22"/>
        </w:rPr>
        <w:t>Eine anhaltend gute Nachfrage zeigte sich im</w:t>
      </w:r>
      <w:r w:rsidR="00970803" w:rsidRPr="00544434">
        <w:rPr>
          <w:color w:val="000000" w:themeColor="text1"/>
          <w:szCs w:val="22"/>
        </w:rPr>
        <w:t xml:space="preserve"> </w:t>
      </w:r>
      <w:r w:rsidR="00163A99" w:rsidRPr="00544434">
        <w:rPr>
          <w:color w:val="000000" w:themeColor="text1"/>
          <w:szCs w:val="22"/>
        </w:rPr>
        <w:t xml:space="preserve">Aminosäuregeschäft für </w:t>
      </w:r>
      <w:r w:rsidR="00FF4C10">
        <w:rPr>
          <w:color w:val="000000" w:themeColor="text1"/>
          <w:szCs w:val="22"/>
        </w:rPr>
        <w:t xml:space="preserve">die </w:t>
      </w:r>
      <w:r w:rsidR="00163A99" w:rsidRPr="00544434">
        <w:rPr>
          <w:color w:val="000000" w:themeColor="text1"/>
          <w:szCs w:val="22"/>
        </w:rPr>
        <w:t>Tier</w:t>
      </w:r>
      <w:r w:rsidR="00FF4C10">
        <w:rPr>
          <w:color w:val="000000" w:themeColor="text1"/>
          <w:szCs w:val="22"/>
        </w:rPr>
        <w:t>ernä</w:t>
      </w:r>
      <w:r w:rsidR="00163A99" w:rsidRPr="00544434">
        <w:rPr>
          <w:color w:val="000000" w:themeColor="text1"/>
          <w:szCs w:val="22"/>
        </w:rPr>
        <w:t xml:space="preserve">hrung. </w:t>
      </w:r>
      <w:r w:rsidR="0060738C">
        <w:rPr>
          <w:color w:val="000000" w:themeColor="text1"/>
          <w:szCs w:val="22"/>
        </w:rPr>
        <w:t>Auch die</w:t>
      </w:r>
      <w:r w:rsidR="0060738C" w:rsidRPr="002227F7">
        <w:rPr>
          <w:color w:val="000000" w:themeColor="text1"/>
          <w:szCs w:val="22"/>
        </w:rPr>
        <w:t xml:space="preserve"> Personal Care-</w:t>
      </w:r>
      <w:r w:rsidR="0060738C">
        <w:rPr>
          <w:color w:val="000000" w:themeColor="text1"/>
          <w:szCs w:val="22"/>
        </w:rPr>
        <w:t xml:space="preserve"> und</w:t>
      </w:r>
      <w:r w:rsidR="0060738C" w:rsidRPr="002227F7">
        <w:rPr>
          <w:color w:val="000000" w:themeColor="text1"/>
          <w:szCs w:val="22"/>
        </w:rPr>
        <w:t xml:space="preserve"> </w:t>
      </w:r>
      <w:proofErr w:type="spellStart"/>
      <w:r w:rsidR="0060738C">
        <w:rPr>
          <w:color w:val="000000" w:themeColor="text1"/>
          <w:szCs w:val="22"/>
        </w:rPr>
        <w:t>Health</w:t>
      </w:r>
      <w:proofErr w:type="spellEnd"/>
      <w:r w:rsidR="0060738C">
        <w:rPr>
          <w:color w:val="000000" w:themeColor="text1"/>
          <w:szCs w:val="22"/>
        </w:rPr>
        <w:t>-</w:t>
      </w:r>
      <w:r w:rsidR="0060738C" w:rsidRPr="002227F7">
        <w:rPr>
          <w:color w:val="000000" w:themeColor="text1"/>
          <w:szCs w:val="22"/>
        </w:rPr>
        <w:t>Care-Geschäft</w:t>
      </w:r>
      <w:r w:rsidR="0060738C">
        <w:rPr>
          <w:color w:val="000000" w:themeColor="text1"/>
          <w:szCs w:val="22"/>
        </w:rPr>
        <w:t>e</w:t>
      </w:r>
      <w:r w:rsidR="0060738C" w:rsidRPr="002227F7">
        <w:rPr>
          <w:color w:val="000000" w:themeColor="text1"/>
          <w:szCs w:val="22"/>
        </w:rPr>
        <w:t xml:space="preserve"> </w:t>
      </w:r>
      <w:r w:rsidR="0060738C">
        <w:rPr>
          <w:color w:val="000000" w:themeColor="text1"/>
          <w:szCs w:val="22"/>
        </w:rPr>
        <w:t>verzeichneten eine weiterhin sehr gute Entwicklung</w:t>
      </w:r>
      <w:r w:rsidR="003435A5">
        <w:rPr>
          <w:color w:val="000000" w:themeColor="text1"/>
          <w:szCs w:val="22"/>
        </w:rPr>
        <w:t>.</w:t>
      </w:r>
    </w:p>
    <w:p w14:paraId="1441933E" w14:textId="77777777" w:rsidR="00215753" w:rsidRPr="00544434" w:rsidRDefault="00215753" w:rsidP="00215753">
      <w:pPr>
        <w:rPr>
          <w:color w:val="000000" w:themeColor="text1"/>
          <w:szCs w:val="22"/>
        </w:rPr>
      </w:pPr>
    </w:p>
    <w:p w14:paraId="32BA5B56" w14:textId="42E4410E" w:rsidR="00215753" w:rsidRPr="00830FB8" w:rsidRDefault="00215753" w:rsidP="00215753">
      <w:pPr>
        <w:rPr>
          <w:color w:val="000000" w:themeColor="text1"/>
          <w:szCs w:val="22"/>
        </w:rPr>
      </w:pPr>
      <w:r w:rsidRPr="00D9201A">
        <w:rPr>
          <w:b/>
          <w:bCs/>
          <w:color w:val="000000" w:themeColor="text1"/>
          <w:szCs w:val="22"/>
        </w:rPr>
        <w:t>Performance Materials:</w:t>
      </w:r>
      <w:r w:rsidR="00D9201A" w:rsidRPr="00D9201A">
        <w:rPr>
          <w:color w:val="000000" w:themeColor="text1"/>
          <w:szCs w:val="22"/>
        </w:rPr>
        <w:t xml:space="preserve"> Der Segmentumsatz lag im dritten Quartal bei</w:t>
      </w:r>
      <w:r w:rsidR="00011D4B">
        <w:rPr>
          <w:color w:val="000000" w:themeColor="text1"/>
          <w:szCs w:val="22"/>
        </w:rPr>
        <w:t xml:space="preserve"> </w:t>
      </w:r>
      <w:r w:rsidR="00D9201A" w:rsidRPr="00D9201A">
        <w:rPr>
          <w:color w:val="000000" w:themeColor="text1"/>
          <w:szCs w:val="22"/>
        </w:rPr>
        <w:t>1,</w:t>
      </w:r>
      <w:r w:rsidRPr="00D9201A">
        <w:rPr>
          <w:color w:val="000000" w:themeColor="text1"/>
          <w:szCs w:val="22"/>
        </w:rPr>
        <w:t xml:space="preserve">0 </w:t>
      </w:r>
      <w:r w:rsidR="00D9201A" w:rsidRPr="00D9201A">
        <w:rPr>
          <w:color w:val="000000" w:themeColor="text1"/>
          <w:szCs w:val="22"/>
        </w:rPr>
        <w:t>Milliarden</w:t>
      </w:r>
      <w:r w:rsidR="00011D4B">
        <w:rPr>
          <w:color w:val="000000" w:themeColor="text1"/>
          <w:szCs w:val="22"/>
        </w:rPr>
        <w:t> </w:t>
      </w:r>
      <w:r w:rsidR="00011D4B" w:rsidRPr="007605D3">
        <w:rPr>
          <w:sz w:val="24"/>
        </w:rPr>
        <w:t>€</w:t>
      </w:r>
      <w:r w:rsidR="007851C3">
        <w:rPr>
          <w:color w:val="000000" w:themeColor="text1"/>
          <w:szCs w:val="22"/>
        </w:rPr>
        <w:t xml:space="preserve"> und </w:t>
      </w:r>
      <w:r w:rsidR="00D9201A" w:rsidRPr="00D9201A">
        <w:rPr>
          <w:color w:val="000000" w:themeColor="text1"/>
          <w:szCs w:val="22"/>
        </w:rPr>
        <w:t>damit 13 Prozent</w:t>
      </w:r>
      <w:r w:rsidR="00EE5A9B">
        <w:rPr>
          <w:color w:val="000000" w:themeColor="text1"/>
          <w:szCs w:val="22"/>
        </w:rPr>
        <w:t xml:space="preserve"> über dem Vorjahresquartal</w:t>
      </w:r>
      <w:r w:rsidR="00D9201A">
        <w:rPr>
          <w:color w:val="000000" w:themeColor="text1"/>
          <w:szCs w:val="22"/>
        </w:rPr>
        <w:t xml:space="preserve">. </w:t>
      </w:r>
      <w:r w:rsidR="00830FB8" w:rsidRPr="00830FB8">
        <w:rPr>
          <w:color w:val="000000" w:themeColor="text1"/>
          <w:szCs w:val="22"/>
        </w:rPr>
        <w:t xml:space="preserve">Die Verkaufspreise </w:t>
      </w:r>
      <w:r w:rsidR="00DB488A">
        <w:rPr>
          <w:color w:val="000000" w:themeColor="text1"/>
          <w:szCs w:val="22"/>
        </w:rPr>
        <w:t>erhöhten sich</w:t>
      </w:r>
      <w:r w:rsidR="00DB488A" w:rsidRPr="00830FB8">
        <w:rPr>
          <w:color w:val="000000" w:themeColor="text1"/>
          <w:szCs w:val="22"/>
        </w:rPr>
        <w:t xml:space="preserve"> </w:t>
      </w:r>
      <w:r w:rsidR="00DB488A">
        <w:rPr>
          <w:color w:val="000000" w:themeColor="text1"/>
          <w:szCs w:val="22"/>
        </w:rPr>
        <w:t>vor allem infolge</w:t>
      </w:r>
      <w:r w:rsidR="00830FB8" w:rsidRPr="00830FB8">
        <w:rPr>
          <w:color w:val="000000" w:themeColor="text1"/>
          <w:szCs w:val="22"/>
        </w:rPr>
        <w:t xml:space="preserve"> der Weitergab</w:t>
      </w:r>
      <w:r w:rsidR="00830FB8">
        <w:rPr>
          <w:color w:val="000000" w:themeColor="text1"/>
          <w:szCs w:val="22"/>
        </w:rPr>
        <w:t xml:space="preserve">e der </w:t>
      </w:r>
      <w:r w:rsidR="00DB488A">
        <w:rPr>
          <w:color w:val="000000" w:themeColor="text1"/>
          <w:szCs w:val="22"/>
        </w:rPr>
        <w:t xml:space="preserve">gestiegenen </w:t>
      </w:r>
      <w:r w:rsidR="00830FB8">
        <w:rPr>
          <w:color w:val="000000" w:themeColor="text1"/>
          <w:szCs w:val="22"/>
        </w:rPr>
        <w:t xml:space="preserve">Rohstoffkosten. </w:t>
      </w:r>
      <w:r w:rsidR="003E4F10">
        <w:rPr>
          <w:color w:val="000000" w:themeColor="text1"/>
          <w:szCs w:val="22"/>
        </w:rPr>
        <w:t>Aufgrund des niedrigen Wasserpegels im Rhein reduzierten sich die Transportmengen</w:t>
      </w:r>
      <w:r w:rsidR="003E4F10" w:rsidRPr="00830FB8">
        <w:rPr>
          <w:color w:val="000000" w:themeColor="text1"/>
          <w:szCs w:val="22"/>
        </w:rPr>
        <w:t xml:space="preserve">, </w:t>
      </w:r>
      <w:r w:rsidR="00830FB8" w:rsidRPr="00830FB8">
        <w:rPr>
          <w:color w:val="000000" w:themeColor="text1"/>
          <w:szCs w:val="22"/>
        </w:rPr>
        <w:t>w</w:t>
      </w:r>
      <w:r w:rsidR="00830FB8">
        <w:rPr>
          <w:color w:val="000000" w:themeColor="text1"/>
          <w:szCs w:val="22"/>
        </w:rPr>
        <w:t xml:space="preserve">as sich negativ auf </w:t>
      </w:r>
      <w:r w:rsidR="003E4F10">
        <w:rPr>
          <w:color w:val="000000" w:themeColor="text1"/>
          <w:szCs w:val="22"/>
        </w:rPr>
        <w:t xml:space="preserve">den </w:t>
      </w:r>
      <w:r w:rsidR="0031142D">
        <w:rPr>
          <w:color w:val="000000" w:themeColor="text1"/>
          <w:szCs w:val="22"/>
        </w:rPr>
        <w:t>Umschlag</w:t>
      </w:r>
      <w:r w:rsidR="00830FB8">
        <w:rPr>
          <w:color w:val="000000" w:themeColor="text1"/>
          <w:szCs w:val="22"/>
        </w:rPr>
        <w:t xml:space="preserve"> </w:t>
      </w:r>
      <w:r w:rsidR="00830FB8" w:rsidRPr="00AE440C">
        <w:rPr>
          <w:color w:val="000000" w:themeColor="text1"/>
          <w:szCs w:val="22"/>
        </w:rPr>
        <w:t xml:space="preserve">von </w:t>
      </w:r>
      <w:r w:rsidR="0060738C">
        <w:rPr>
          <w:color w:val="000000" w:themeColor="text1"/>
          <w:szCs w:val="22"/>
        </w:rPr>
        <w:t xml:space="preserve">Rohstoffen und </w:t>
      </w:r>
      <w:r w:rsidR="00830FB8" w:rsidRPr="00AE440C">
        <w:rPr>
          <w:color w:val="000000" w:themeColor="text1"/>
          <w:szCs w:val="22"/>
        </w:rPr>
        <w:t xml:space="preserve">Gütern auswirkte. Die Nachfrage nach </w:t>
      </w:r>
      <w:proofErr w:type="spellStart"/>
      <w:r w:rsidR="00830FB8" w:rsidRPr="00AE440C">
        <w:rPr>
          <w:color w:val="000000" w:themeColor="text1"/>
          <w:szCs w:val="22"/>
        </w:rPr>
        <w:t>Methacrylaten</w:t>
      </w:r>
      <w:proofErr w:type="spellEnd"/>
      <w:r w:rsidR="00830FB8" w:rsidRPr="00AE440C">
        <w:rPr>
          <w:color w:val="000000" w:themeColor="text1"/>
          <w:szCs w:val="22"/>
        </w:rPr>
        <w:t>,</w:t>
      </w:r>
      <w:r w:rsidR="00A17581">
        <w:rPr>
          <w:color w:val="000000" w:themeColor="text1"/>
          <w:szCs w:val="22"/>
        </w:rPr>
        <w:t xml:space="preserve"> insbesondere aus</w:t>
      </w:r>
      <w:r w:rsidR="00830FB8" w:rsidRPr="00830FB8">
        <w:rPr>
          <w:color w:val="000000" w:themeColor="text1"/>
          <w:szCs w:val="22"/>
        </w:rPr>
        <w:t xml:space="preserve"> der </w:t>
      </w:r>
      <w:r w:rsidR="008201EA">
        <w:rPr>
          <w:color w:val="000000" w:themeColor="text1"/>
          <w:szCs w:val="22"/>
        </w:rPr>
        <w:t>Lack</w:t>
      </w:r>
      <w:r w:rsidR="00830FB8" w:rsidRPr="00830FB8">
        <w:rPr>
          <w:color w:val="000000" w:themeColor="text1"/>
          <w:szCs w:val="22"/>
        </w:rPr>
        <w:t>- und der Auto</w:t>
      </w:r>
      <w:r w:rsidR="00287BEB">
        <w:rPr>
          <w:color w:val="000000" w:themeColor="text1"/>
          <w:szCs w:val="22"/>
        </w:rPr>
        <w:t>mobil</w:t>
      </w:r>
      <w:r w:rsidR="00830FB8" w:rsidRPr="00830FB8">
        <w:rPr>
          <w:color w:val="000000" w:themeColor="text1"/>
          <w:szCs w:val="22"/>
        </w:rPr>
        <w:t>i</w:t>
      </w:r>
      <w:r w:rsidR="00830FB8">
        <w:rPr>
          <w:color w:val="000000" w:themeColor="text1"/>
          <w:szCs w:val="22"/>
        </w:rPr>
        <w:t xml:space="preserve">ndustrie, war </w:t>
      </w:r>
      <w:r w:rsidR="0060738C">
        <w:rPr>
          <w:color w:val="000000" w:themeColor="text1"/>
          <w:szCs w:val="22"/>
        </w:rPr>
        <w:t xml:space="preserve">unverändert </w:t>
      </w:r>
      <w:r w:rsidR="00830FB8">
        <w:rPr>
          <w:color w:val="000000" w:themeColor="text1"/>
          <w:szCs w:val="22"/>
        </w:rPr>
        <w:t xml:space="preserve">hoch. </w:t>
      </w:r>
      <w:r w:rsidR="00830FB8" w:rsidRPr="00830FB8">
        <w:rPr>
          <w:color w:val="000000" w:themeColor="text1"/>
          <w:szCs w:val="22"/>
        </w:rPr>
        <w:t xml:space="preserve">Das </w:t>
      </w:r>
      <w:r w:rsidR="00011D4B">
        <w:rPr>
          <w:color w:val="000000" w:themeColor="text1"/>
          <w:szCs w:val="22"/>
        </w:rPr>
        <w:t xml:space="preserve">bereinigte EBITDA des Segments </w:t>
      </w:r>
      <w:r w:rsidR="00830FB8" w:rsidRPr="00830FB8">
        <w:rPr>
          <w:color w:val="000000" w:themeColor="text1"/>
          <w:szCs w:val="22"/>
        </w:rPr>
        <w:t xml:space="preserve">lag mit </w:t>
      </w:r>
      <w:r w:rsidR="00011D4B">
        <w:rPr>
          <w:color w:val="000000" w:themeColor="text1"/>
          <w:szCs w:val="22"/>
        </w:rPr>
        <w:t>172 </w:t>
      </w:r>
      <w:r w:rsidR="00830FB8" w:rsidRPr="00830FB8">
        <w:rPr>
          <w:color w:val="000000" w:themeColor="text1"/>
          <w:szCs w:val="22"/>
        </w:rPr>
        <w:t>Millionen</w:t>
      </w:r>
      <w:r w:rsidR="00011D4B">
        <w:rPr>
          <w:color w:val="000000" w:themeColor="text1"/>
          <w:szCs w:val="22"/>
        </w:rPr>
        <w:t> </w:t>
      </w:r>
      <w:r w:rsidR="00011D4B" w:rsidRPr="007605D3">
        <w:rPr>
          <w:sz w:val="24"/>
        </w:rPr>
        <w:t>€</w:t>
      </w:r>
      <w:r w:rsidR="00DB488A">
        <w:rPr>
          <w:sz w:val="24"/>
        </w:rPr>
        <w:t xml:space="preserve"> </w:t>
      </w:r>
      <w:r w:rsidR="00830FB8" w:rsidRPr="00830FB8">
        <w:rPr>
          <w:color w:val="000000" w:themeColor="text1"/>
          <w:szCs w:val="22"/>
        </w:rPr>
        <w:t>auf dem Vorjahresniveau</w:t>
      </w:r>
      <w:r w:rsidR="00830FB8">
        <w:rPr>
          <w:color w:val="000000" w:themeColor="text1"/>
          <w:szCs w:val="22"/>
        </w:rPr>
        <w:t xml:space="preserve">. </w:t>
      </w:r>
      <w:r w:rsidR="00830FB8" w:rsidRPr="00830FB8">
        <w:rPr>
          <w:color w:val="000000" w:themeColor="text1"/>
          <w:szCs w:val="22"/>
        </w:rPr>
        <w:t xml:space="preserve">Die bereinigte EBITDA-Marge hingegen </w:t>
      </w:r>
      <w:r w:rsidR="00012E2C">
        <w:rPr>
          <w:color w:val="000000" w:themeColor="text1"/>
          <w:szCs w:val="22"/>
        </w:rPr>
        <w:t>sank</w:t>
      </w:r>
      <w:r w:rsidR="00830FB8" w:rsidRPr="00830FB8">
        <w:rPr>
          <w:color w:val="000000" w:themeColor="text1"/>
          <w:szCs w:val="22"/>
        </w:rPr>
        <w:t xml:space="preserve"> </w:t>
      </w:r>
      <w:r w:rsidR="00012E2C">
        <w:rPr>
          <w:color w:val="000000" w:themeColor="text1"/>
          <w:szCs w:val="22"/>
        </w:rPr>
        <w:t xml:space="preserve">von 18,8 </w:t>
      </w:r>
      <w:r w:rsidR="00DB488A">
        <w:rPr>
          <w:color w:val="000000" w:themeColor="text1"/>
          <w:szCs w:val="22"/>
        </w:rPr>
        <w:t xml:space="preserve">Prozent </w:t>
      </w:r>
      <w:r w:rsidR="00012E2C">
        <w:rPr>
          <w:color w:val="000000" w:themeColor="text1"/>
          <w:szCs w:val="22"/>
        </w:rPr>
        <w:t>auf 16,6 Prozent</w:t>
      </w:r>
      <w:r w:rsidR="00830FB8" w:rsidRPr="00830FB8">
        <w:rPr>
          <w:color w:val="000000" w:themeColor="text1"/>
          <w:szCs w:val="22"/>
        </w:rPr>
        <w:t xml:space="preserve">. </w:t>
      </w:r>
    </w:p>
    <w:p w14:paraId="370EA27D" w14:textId="77777777" w:rsidR="00814A6E" w:rsidRDefault="00814A6E" w:rsidP="0006177F"/>
    <w:tbl>
      <w:tblPr>
        <w:tblpPr w:leftFromText="141" w:rightFromText="141" w:vertAnchor="page" w:horzAnchor="margin" w:tblpY="1741"/>
        <w:tblW w:w="9495" w:type="dxa"/>
        <w:tblCellMar>
          <w:left w:w="70" w:type="dxa"/>
          <w:right w:w="70" w:type="dxa"/>
        </w:tblCellMar>
        <w:tblLook w:val="04A0" w:firstRow="1" w:lastRow="0" w:firstColumn="1" w:lastColumn="0" w:noHBand="0" w:noVBand="1"/>
      </w:tblPr>
      <w:tblGrid>
        <w:gridCol w:w="3861"/>
        <w:gridCol w:w="939"/>
        <w:gridCol w:w="939"/>
        <w:gridCol w:w="939"/>
        <w:gridCol w:w="939"/>
        <w:gridCol w:w="939"/>
        <w:gridCol w:w="939"/>
      </w:tblGrid>
      <w:tr w:rsidR="00094D24" w:rsidRPr="00814A6E" w14:paraId="1069891E" w14:textId="77777777" w:rsidTr="00094D24">
        <w:trPr>
          <w:trHeight w:val="273"/>
        </w:trPr>
        <w:tc>
          <w:tcPr>
            <w:tcW w:w="3861" w:type="dxa"/>
            <w:tcBorders>
              <w:top w:val="nil"/>
              <w:left w:val="nil"/>
              <w:bottom w:val="nil"/>
              <w:right w:val="nil"/>
            </w:tcBorders>
            <w:shd w:val="clear" w:color="000000" w:fill="FFFFFF"/>
            <w:noWrap/>
            <w:vAlign w:val="bottom"/>
            <w:hideMark/>
          </w:tcPr>
          <w:p w14:paraId="58B522C2" w14:textId="77777777" w:rsidR="00094D24" w:rsidRDefault="00094D24" w:rsidP="00094D24">
            <w:pPr>
              <w:spacing w:line="240" w:lineRule="auto"/>
              <w:rPr>
                <w:rFonts w:cs="Lucida Sans Unicode"/>
                <w:b/>
                <w:bCs/>
                <w:sz w:val="20"/>
                <w:szCs w:val="20"/>
              </w:rPr>
            </w:pPr>
          </w:p>
          <w:p w14:paraId="704D7A07" w14:textId="77777777" w:rsidR="00094D24" w:rsidRDefault="00094D24" w:rsidP="00094D24">
            <w:pPr>
              <w:spacing w:line="240" w:lineRule="auto"/>
              <w:rPr>
                <w:rFonts w:cs="Lucida Sans Unicode"/>
                <w:b/>
                <w:bCs/>
                <w:sz w:val="20"/>
                <w:szCs w:val="20"/>
              </w:rPr>
            </w:pPr>
          </w:p>
          <w:p w14:paraId="27A1B73D" w14:textId="77777777" w:rsidR="00094D24" w:rsidRPr="00814A6E" w:rsidRDefault="00094D24" w:rsidP="00094D24">
            <w:pPr>
              <w:spacing w:line="240" w:lineRule="auto"/>
              <w:rPr>
                <w:rFonts w:cs="Lucida Sans Unicode"/>
                <w:b/>
                <w:bCs/>
                <w:sz w:val="20"/>
                <w:szCs w:val="20"/>
              </w:rPr>
            </w:pPr>
            <w:r w:rsidRPr="00814A6E">
              <w:rPr>
                <w:rFonts w:cs="Lucida Sans Unicode"/>
                <w:b/>
                <w:bCs/>
                <w:sz w:val="20"/>
                <w:szCs w:val="20"/>
              </w:rPr>
              <w:t>Evonik Konzern: Ergebnisrechnung im Überblick</w:t>
            </w:r>
          </w:p>
        </w:tc>
        <w:tc>
          <w:tcPr>
            <w:tcW w:w="939" w:type="dxa"/>
            <w:tcBorders>
              <w:top w:val="nil"/>
              <w:left w:val="nil"/>
              <w:bottom w:val="nil"/>
              <w:right w:val="nil"/>
            </w:tcBorders>
            <w:shd w:val="clear" w:color="000000" w:fill="FFFFFF"/>
            <w:noWrap/>
            <w:vAlign w:val="bottom"/>
            <w:hideMark/>
          </w:tcPr>
          <w:p w14:paraId="01FF79C1"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c>
          <w:tcPr>
            <w:tcW w:w="939" w:type="dxa"/>
            <w:tcBorders>
              <w:top w:val="nil"/>
              <w:left w:val="nil"/>
              <w:bottom w:val="nil"/>
              <w:right w:val="nil"/>
            </w:tcBorders>
            <w:shd w:val="clear" w:color="000000" w:fill="FFFFFF"/>
            <w:noWrap/>
            <w:vAlign w:val="bottom"/>
            <w:hideMark/>
          </w:tcPr>
          <w:p w14:paraId="40EE8561"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c>
          <w:tcPr>
            <w:tcW w:w="939" w:type="dxa"/>
            <w:tcBorders>
              <w:top w:val="nil"/>
              <w:left w:val="nil"/>
              <w:bottom w:val="nil"/>
              <w:right w:val="nil"/>
            </w:tcBorders>
            <w:shd w:val="clear" w:color="000000" w:fill="FFFFFF"/>
            <w:noWrap/>
            <w:vAlign w:val="bottom"/>
            <w:hideMark/>
          </w:tcPr>
          <w:p w14:paraId="197FB0C9"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c>
          <w:tcPr>
            <w:tcW w:w="939" w:type="dxa"/>
            <w:tcBorders>
              <w:top w:val="nil"/>
              <w:left w:val="nil"/>
              <w:bottom w:val="nil"/>
              <w:right w:val="nil"/>
            </w:tcBorders>
            <w:shd w:val="clear" w:color="000000" w:fill="FFFFFF"/>
            <w:noWrap/>
            <w:vAlign w:val="bottom"/>
            <w:hideMark/>
          </w:tcPr>
          <w:p w14:paraId="52ADD1A1"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c>
          <w:tcPr>
            <w:tcW w:w="939" w:type="dxa"/>
            <w:tcBorders>
              <w:top w:val="nil"/>
              <w:left w:val="nil"/>
              <w:bottom w:val="nil"/>
              <w:right w:val="nil"/>
            </w:tcBorders>
            <w:shd w:val="clear" w:color="000000" w:fill="FFFFFF"/>
            <w:noWrap/>
            <w:vAlign w:val="bottom"/>
            <w:hideMark/>
          </w:tcPr>
          <w:p w14:paraId="714FF9AF"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c>
          <w:tcPr>
            <w:tcW w:w="939" w:type="dxa"/>
            <w:tcBorders>
              <w:top w:val="nil"/>
              <w:left w:val="nil"/>
              <w:bottom w:val="nil"/>
              <w:right w:val="nil"/>
            </w:tcBorders>
            <w:shd w:val="clear" w:color="000000" w:fill="FFFFFF"/>
            <w:noWrap/>
            <w:vAlign w:val="bottom"/>
            <w:hideMark/>
          </w:tcPr>
          <w:p w14:paraId="242A9381"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r>
      <w:tr w:rsidR="00094D24" w:rsidRPr="00814A6E" w14:paraId="315EFC98" w14:textId="77777777" w:rsidTr="00094D24">
        <w:trPr>
          <w:trHeight w:val="91"/>
        </w:trPr>
        <w:tc>
          <w:tcPr>
            <w:tcW w:w="3861" w:type="dxa"/>
            <w:tcBorders>
              <w:top w:val="nil"/>
              <w:left w:val="nil"/>
              <w:bottom w:val="nil"/>
              <w:right w:val="nil"/>
            </w:tcBorders>
            <w:shd w:val="clear" w:color="000000" w:fill="FFFFFF"/>
            <w:noWrap/>
            <w:vAlign w:val="bottom"/>
            <w:hideMark/>
          </w:tcPr>
          <w:p w14:paraId="3BBE01CA" w14:textId="77777777" w:rsidR="00094D24" w:rsidRPr="00814A6E" w:rsidRDefault="00094D24" w:rsidP="00094D24">
            <w:pPr>
              <w:spacing w:line="240" w:lineRule="auto"/>
              <w:rPr>
                <w:rFonts w:cs="Lucida Sans Unicode"/>
                <w:sz w:val="2"/>
                <w:szCs w:val="2"/>
              </w:rPr>
            </w:pPr>
            <w:r w:rsidRPr="00814A6E">
              <w:rPr>
                <w:rFonts w:cs="Lucida Sans Unicode"/>
                <w:sz w:val="2"/>
                <w:szCs w:val="2"/>
              </w:rPr>
              <w:t> </w:t>
            </w:r>
          </w:p>
        </w:tc>
        <w:tc>
          <w:tcPr>
            <w:tcW w:w="939" w:type="dxa"/>
            <w:tcBorders>
              <w:top w:val="nil"/>
              <w:left w:val="nil"/>
              <w:bottom w:val="nil"/>
              <w:right w:val="nil"/>
            </w:tcBorders>
            <w:shd w:val="clear" w:color="000000" w:fill="FFFFFF"/>
            <w:noWrap/>
            <w:vAlign w:val="bottom"/>
            <w:hideMark/>
          </w:tcPr>
          <w:p w14:paraId="03577D93" w14:textId="77777777" w:rsidR="00094D24" w:rsidRPr="00814A6E" w:rsidRDefault="00094D24" w:rsidP="00094D24">
            <w:pPr>
              <w:spacing w:line="240" w:lineRule="auto"/>
              <w:rPr>
                <w:rFonts w:cs="Lucida Sans Unicode"/>
                <w:sz w:val="2"/>
                <w:szCs w:val="2"/>
              </w:rPr>
            </w:pPr>
            <w:r w:rsidRPr="00814A6E">
              <w:rPr>
                <w:rFonts w:cs="Lucida Sans Unicode"/>
                <w:sz w:val="2"/>
                <w:szCs w:val="2"/>
              </w:rPr>
              <w:t> </w:t>
            </w:r>
          </w:p>
        </w:tc>
        <w:tc>
          <w:tcPr>
            <w:tcW w:w="939" w:type="dxa"/>
            <w:tcBorders>
              <w:top w:val="nil"/>
              <w:left w:val="nil"/>
              <w:bottom w:val="nil"/>
              <w:right w:val="nil"/>
            </w:tcBorders>
            <w:shd w:val="clear" w:color="000000" w:fill="FFFFFF"/>
            <w:noWrap/>
            <w:vAlign w:val="bottom"/>
            <w:hideMark/>
          </w:tcPr>
          <w:p w14:paraId="4E79260D" w14:textId="77777777" w:rsidR="00094D24" w:rsidRPr="00814A6E" w:rsidRDefault="00094D24" w:rsidP="00094D24">
            <w:pPr>
              <w:spacing w:line="240" w:lineRule="auto"/>
              <w:rPr>
                <w:rFonts w:cs="Lucida Sans Unicode"/>
                <w:sz w:val="2"/>
                <w:szCs w:val="2"/>
              </w:rPr>
            </w:pPr>
            <w:r w:rsidRPr="00814A6E">
              <w:rPr>
                <w:rFonts w:cs="Lucida Sans Unicode"/>
                <w:sz w:val="2"/>
                <w:szCs w:val="2"/>
              </w:rPr>
              <w:t> </w:t>
            </w:r>
          </w:p>
        </w:tc>
        <w:tc>
          <w:tcPr>
            <w:tcW w:w="939" w:type="dxa"/>
            <w:tcBorders>
              <w:top w:val="nil"/>
              <w:left w:val="nil"/>
              <w:bottom w:val="nil"/>
              <w:right w:val="nil"/>
            </w:tcBorders>
            <w:shd w:val="clear" w:color="000000" w:fill="FFFFFF"/>
            <w:noWrap/>
            <w:vAlign w:val="bottom"/>
            <w:hideMark/>
          </w:tcPr>
          <w:p w14:paraId="18B59CAA" w14:textId="77777777" w:rsidR="00094D24" w:rsidRPr="00814A6E" w:rsidRDefault="00094D24" w:rsidP="00094D24">
            <w:pPr>
              <w:spacing w:line="240" w:lineRule="auto"/>
              <w:rPr>
                <w:rFonts w:cs="Lucida Sans Unicode"/>
                <w:sz w:val="2"/>
                <w:szCs w:val="2"/>
              </w:rPr>
            </w:pPr>
            <w:r w:rsidRPr="00814A6E">
              <w:rPr>
                <w:rFonts w:cs="Lucida Sans Unicode"/>
                <w:sz w:val="2"/>
                <w:szCs w:val="2"/>
              </w:rPr>
              <w:t> </w:t>
            </w:r>
          </w:p>
        </w:tc>
        <w:tc>
          <w:tcPr>
            <w:tcW w:w="939" w:type="dxa"/>
            <w:tcBorders>
              <w:top w:val="nil"/>
              <w:left w:val="nil"/>
              <w:bottom w:val="nil"/>
              <w:right w:val="nil"/>
            </w:tcBorders>
            <w:shd w:val="clear" w:color="000000" w:fill="FFFFFF"/>
            <w:noWrap/>
            <w:vAlign w:val="bottom"/>
            <w:hideMark/>
          </w:tcPr>
          <w:p w14:paraId="0A47D45E" w14:textId="77777777" w:rsidR="00094D24" w:rsidRPr="00814A6E" w:rsidRDefault="00094D24" w:rsidP="00094D24">
            <w:pPr>
              <w:spacing w:line="240" w:lineRule="auto"/>
              <w:rPr>
                <w:rFonts w:cs="Lucida Sans Unicode"/>
                <w:sz w:val="2"/>
                <w:szCs w:val="2"/>
              </w:rPr>
            </w:pPr>
            <w:r w:rsidRPr="00814A6E">
              <w:rPr>
                <w:rFonts w:cs="Lucida Sans Unicode"/>
                <w:sz w:val="2"/>
                <w:szCs w:val="2"/>
              </w:rPr>
              <w:t> </w:t>
            </w:r>
          </w:p>
        </w:tc>
        <w:tc>
          <w:tcPr>
            <w:tcW w:w="939" w:type="dxa"/>
            <w:tcBorders>
              <w:top w:val="nil"/>
              <w:left w:val="nil"/>
              <w:bottom w:val="nil"/>
              <w:right w:val="nil"/>
            </w:tcBorders>
            <w:shd w:val="clear" w:color="000000" w:fill="FFFFFF"/>
            <w:noWrap/>
            <w:vAlign w:val="bottom"/>
            <w:hideMark/>
          </w:tcPr>
          <w:p w14:paraId="00AACCE1" w14:textId="77777777" w:rsidR="00094D24" w:rsidRPr="00814A6E" w:rsidRDefault="00094D24" w:rsidP="00094D24">
            <w:pPr>
              <w:spacing w:line="240" w:lineRule="auto"/>
              <w:rPr>
                <w:rFonts w:cs="Lucida Sans Unicode"/>
                <w:sz w:val="2"/>
                <w:szCs w:val="2"/>
              </w:rPr>
            </w:pPr>
            <w:r w:rsidRPr="00814A6E">
              <w:rPr>
                <w:rFonts w:cs="Lucida Sans Unicode"/>
                <w:sz w:val="2"/>
                <w:szCs w:val="2"/>
              </w:rPr>
              <w:t> </w:t>
            </w:r>
          </w:p>
        </w:tc>
        <w:tc>
          <w:tcPr>
            <w:tcW w:w="939" w:type="dxa"/>
            <w:tcBorders>
              <w:top w:val="nil"/>
              <w:left w:val="nil"/>
              <w:bottom w:val="nil"/>
              <w:right w:val="nil"/>
            </w:tcBorders>
            <w:shd w:val="clear" w:color="000000" w:fill="FFFFFF"/>
            <w:noWrap/>
            <w:vAlign w:val="bottom"/>
            <w:hideMark/>
          </w:tcPr>
          <w:p w14:paraId="33828617" w14:textId="77777777" w:rsidR="00094D24" w:rsidRPr="00814A6E" w:rsidRDefault="00094D24" w:rsidP="00094D24">
            <w:pPr>
              <w:spacing w:line="240" w:lineRule="auto"/>
              <w:rPr>
                <w:rFonts w:cs="Lucida Sans Unicode"/>
                <w:sz w:val="2"/>
                <w:szCs w:val="2"/>
              </w:rPr>
            </w:pPr>
            <w:r w:rsidRPr="00814A6E">
              <w:rPr>
                <w:rFonts w:cs="Lucida Sans Unicode"/>
                <w:sz w:val="2"/>
                <w:szCs w:val="2"/>
              </w:rPr>
              <w:t> </w:t>
            </w:r>
          </w:p>
        </w:tc>
      </w:tr>
      <w:tr w:rsidR="00094D24" w:rsidRPr="00814A6E" w14:paraId="3DA20227" w14:textId="77777777" w:rsidTr="00094D24">
        <w:trPr>
          <w:trHeight w:val="547"/>
        </w:trPr>
        <w:tc>
          <w:tcPr>
            <w:tcW w:w="38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0D2933"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(in Mio. €)</w:t>
            </w:r>
          </w:p>
        </w:tc>
        <w:tc>
          <w:tcPr>
            <w:tcW w:w="939" w:type="dxa"/>
            <w:tcBorders>
              <w:top w:val="single" w:sz="4" w:space="0" w:color="auto"/>
              <w:left w:val="nil"/>
              <w:bottom w:val="single" w:sz="4" w:space="0" w:color="auto"/>
              <w:right w:val="single" w:sz="4" w:space="0" w:color="auto"/>
            </w:tcBorders>
            <w:shd w:val="clear" w:color="000000" w:fill="EAE6DE"/>
            <w:vAlign w:val="center"/>
            <w:hideMark/>
          </w:tcPr>
          <w:p w14:paraId="27F260C8" w14:textId="77777777" w:rsidR="00094D24" w:rsidRPr="00814A6E" w:rsidRDefault="00094D24" w:rsidP="00094D24">
            <w:pPr>
              <w:spacing w:line="240" w:lineRule="auto"/>
              <w:jc w:val="center"/>
              <w:rPr>
                <w:rFonts w:cs="Lucida Sans Unicode"/>
                <w:b/>
                <w:bCs/>
                <w:sz w:val="18"/>
                <w:szCs w:val="18"/>
              </w:rPr>
            </w:pPr>
            <w:r w:rsidRPr="00814A6E">
              <w:rPr>
                <w:rFonts w:cs="Lucida Sans Unicode"/>
                <w:b/>
                <w:bCs/>
                <w:sz w:val="18"/>
                <w:szCs w:val="18"/>
              </w:rPr>
              <w:t>Q3</w:t>
            </w:r>
            <w:r w:rsidRPr="00814A6E">
              <w:rPr>
                <w:rFonts w:cs="Lucida Sans Unicode"/>
                <w:b/>
                <w:bCs/>
                <w:sz w:val="18"/>
                <w:szCs w:val="18"/>
              </w:rPr>
              <w:br/>
              <w:t>2018</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1877B349" w14:textId="77777777" w:rsidR="00094D24" w:rsidRPr="00814A6E" w:rsidRDefault="00094D24" w:rsidP="00094D24">
            <w:pPr>
              <w:spacing w:line="240" w:lineRule="auto"/>
              <w:jc w:val="center"/>
              <w:rPr>
                <w:rFonts w:cs="Lucida Sans Unicode"/>
                <w:b/>
                <w:bCs/>
                <w:sz w:val="18"/>
                <w:szCs w:val="18"/>
              </w:rPr>
            </w:pPr>
            <w:r w:rsidRPr="00814A6E">
              <w:rPr>
                <w:rFonts w:cs="Lucida Sans Unicode"/>
                <w:b/>
                <w:bCs/>
                <w:sz w:val="18"/>
                <w:szCs w:val="18"/>
              </w:rPr>
              <w:t>Q3</w:t>
            </w:r>
            <w:r w:rsidRPr="00814A6E">
              <w:rPr>
                <w:rFonts w:cs="Lucida Sans Unicode"/>
                <w:b/>
                <w:bCs/>
                <w:sz w:val="18"/>
                <w:szCs w:val="18"/>
              </w:rPr>
              <w:br/>
              <w:t>2017</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4325B273" w14:textId="77777777" w:rsidR="00094D24" w:rsidRPr="00814A6E" w:rsidRDefault="00094D24" w:rsidP="00094D24">
            <w:pPr>
              <w:spacing w:line="240" w:lineRule="auto"/>
              <w:jc w:val="center"/>
              <w:rPr>
                <w:rFonts w:cs="Lucida Sans Unicode"/>
                <w:b/>
                <w:bCs/>
                <w:sz w:val="18"/>
                <w:szCs w:val="18"/>
              </w:rPr>
            </w:pPr>
            <w:r w:rsidRPr="00814A6E">
              <w:rPr>
                <w:rFonts w:cs="Lucida Sans Unicode"/>
                <w:b/>
                <w:bCs/>
                <w:sz w:val="18"/>
                <w:szCs w:val="18"/>
              </w:rPr>
              <w:t>Veränd.</w:t>
            </w:r>
            <w:r w:rsidRPr="00814A6E">
              <w:rPr>
                <w:rFonts w:cs="Lucida Sans Unicode"/>
                <w:b/>
                <w:bCs/>
                <w:sz w:val="18"/>
                <w:szCs w:val="18"/>
              </w:rPr>
              <w:br/>
              <w:t>in %</w:t>
            </w:r>
          </w:p>
        </w:tc>
        <w:tc>
          <w:tcPr>
            <w:tcW w:w="939" w:type="dxa"/>
            <w:tcBorders>
              <w:top w:val="single" w:sz="4" w:space="0" w:color="auto"/>
              <w:left w:val="nil"/>
              <w:bottom w:val="single" w:sz="4" w:space="0" w:color="auto"/>
              <w:right w:val="single" w:sz="4" w:space="0" w:color="auto"/>
            </w:tcBorders>
            <w:shd w:val="clear" w:color="000000" w:fill="EAE6DE"/>
            <w:vAlign w:val="center"/>
            <w:hideMark/>
          </w:tcPr>
          <w:p w14:paraId="183BCD72" w14:textId="77777777" w:rsidR="00094D24" w:rsidRPr="00814A6E" w:rsidRDefault="00094D24" w:rsidP="00094D24">
            <w:pPr>
              <w:spacing w:line="240" w:lineRule="auto"/>
              <w:jc w:val="center"/>
              <w:rPr>
                <w:rFonts w:cs="Lucida Sans Unicode"/>
                <w:b/>
                <w:bCs/>
                <w:sz w:val="18"/>
                <w:szCs w:val="18"/>
              </w:rPr>
            </w:pPr>
            <w:r w:rsidRPr="00814A6E">
              <w:rPr>
                <w:rFonts w:cs="Lucida Sans Unicode"/>
                <w:b/>
                <w:bCs/>
                <w:sz w:val="18"/>
                <w:szCs w:val="18"/>
              </w:rPr>
              <w:t>1-9</w:t>
            </w:r>
            <w:r w:rsidRPr="00814A6E">
              <w:rPr>
                <w:rFonts w:cs="Lucida Sans Unicode"/>
                <w:b/>
                <w:bCs/>
                <w:sz w:val="18"/>
                <w:szCs w:val="18"/>
              </w:rPr>
              <w:br/>
              <w:t>2018</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49453A2C" w14:textId="77777777" w:rsidR="00094D24" w:rsidRPr="00814A6E" w:rsidRDefault="00094D24" w:rsidP="00094D24">
            <w:pPr>
              <w:spacing w:line="240" w:lineRule="auto"/>
              <w:jc w:val="center"/>
              <w:rPr>
                <w:rFonts w:cs="Lucida Sans Unicode"/>
                <w:b/>
                <w:bCs/>
                <w:sz w:val="18"/>
                <w:szCs w:val="18"/>
              </w:rPr>
            </w:pPr>
            <w:r w:rsidRPr="00814A6E">
              <w:rPr>
                <w:rFonts w:cs="Lucida Sans Unicode"/>
                <w:b/>
                <w:bCs/>
                <w:sz w:val="18"/>
                <w:szCs w:val="18"/>
              </w:rPr>
              <w:t>1-9</w:t>
            </w:r>
            <w:r w:rsidRPr="00814A6E">
              <w:rPr>
                <w:rFonts w:cs="Lucida Sans Unicode"/>
                <w:b/>
                <w:bCs/>
                <w:sz w:val="18"/>
                <w:szCs w:val="18"/>
              </w:rPr>
              <w:br/>
              <w:t>2017</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7FD586D1" w14:textId="77777777" w:rsidR="00094D24" w:rsidRPr="00814A6E" w:rsidRDefault="00094D24" w:rsidP="00094D24">
            <w:pPr>
              <w:spacing w:line="240" w:lineRule="auto"/>
              <w:jc w:val="center"/>
              <w:rPr>
                <w:rFonts w:cs="Lucida Sans Unicode"/>
                <w:b/>
                <w:bCs/>
                <w:sz w:val="18"/>
                <w:szCs w:val="18"/>
              </w:rPr>
            </w:pPr>
            <w:r w:rsidRPr="00814A6E">
              <w:rPr>
                <w:rFonts w:cs="Lucida Sans Unicode"/>
                <w:b/>
                <w:bCs/>
                <w:sz w:val="18"/>
                <w:szCs w:val="18"/>
              </w:rPr>
              <w:t>Veränd.</w:t>
            </w:r>
            <w:r w:rsidRPr="00814A6E">
              <w:rPr>
                <w:rFonts w:cs="Lucida Sans Unicode"/>
                <w:b/>
                <w:bCs/>
                <w:sz w:val="18"/>
                <w:szCs w:val="18"/>
              </w:rPr>
              <w:br/>
              <w:t>in %</w:t>
            </w:r>
          </w:p>
        </w:tc>
      </w:tr>
      <w:tr w:rsidR="00094D24" w:rsidRPr="00814A6E" w14:paraId="136D4792" w14:textId="77777777" w:rsidTr="00094D24">
        <w:trPr>
          <w:trHeight w:val="304"/>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0B396052"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Umsatz</w:t>
            </w:r>
          </w:p>
        </w:tc>
        <w:tc>
          <w:tcPr>
            <w:tcW w:w="939" w:type="dxa"/>
            <w:tcBorders>
              <w:top w:val="nil"/>
              <w:left w:val="nil"/>
              <w:bottom w:val="single" w:sz="4" w:space="0" w:color="auto"/>
              <w:right w:val="single" w:sz="4" w:space="0" w:color="auto"/>
            </w:tcBorders>
            <w:shd w:val="clear" w:color="000000" w:fill="EAE6DE"/>
            <w:noWrap/>
            <w:vAlign w:val="bottom"/>
            <w:hideMark/>
          </w:tcPr>
          <w:p w14:paraId="3330EE93"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3.794</w:t>
            </w:r>
          </w:p>
        </w:tc>
        <w:tc>
          <w:tcPr>
            <w:tcW w:w="939" w:type="dxa"/>
            <w:tcBorders>
              <w:top w:val="nil"/>
              <w:left w:val="nil"/>
              <w:bottom w:val="single" w:sz="4" w:space="0" w:color="auto"/>
              <w:right w:val="single" w:sz="4" w:space="0" w:color="auto"/>
            </w:tcBorders>
            <w:shd w:val="clear" w:color="000000" w:fill="FFFFFF"/>
            <w:noWrap/>
            <w:vAlign w:val="bottom"/>
            <w:hideMark/>
          </w:tcPr>
          <w:p w14:paraId="773D4D7F"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3.556</w:t>
            </w:r>
          </w:p>
        </w:tc>
        <w:tc>
          <w:tcPr>
            <w:tcW w:w="939" w:type="dxa"/>
            <w:tcBorders>
              <w:top w:val="nil"/>
              <w:left w:val="nil"/>
              <w:bottom w:val="single" w:sz="4" w:space="0" w:color="auto"/>
              <w:right w:val="single" w:sz="4" w:space="0" w:color="auto"/>
            </w:tcBorders>
            <w:shd w:val="clear" w:color="auto" w:fill="auto"/>
            <w:noWrap/>
            <w:vAlign w:val="bottom"/>
            <w:hideMark/>
          </w:tcPr>
          <w:p w14:paraId="05D30803" w14:textId="77777777" w:rsidR="00094D24" w:rsidRPr="00814A6E" w:rsidRDefault="00094D24" w:rsidP="00094D24">
            <w:pPr>
              <w:spacing w:line="240" w:lineRule="auto"/>
              <w:jc w:val="right"/>
              <w:rPr>
                <w:rFonts w:ascii="Arial" w:hAnsi="Arial" w:cs="Arial"/>
                <w:sz w:val="20"/>
                <w:szCs w:val="20"/>
              </w:rPr>
            </w:pPr>
            <w:r w:rsidRPr="00814A6E">
              <w:rPr>
                <w:rFonts w:ascii="Arial" w:hAnsi="Arial" w:cs="Arial"/>
                <w:sz w:val="20"/>
                <w:szCs w:val="20"/>
              </w:rPr>
              <w:t>7%</w:t>
            </w:r>
          </w:p>
        </w:tc>
        <w:tc>
          <w:tcPr>
            <w:tcW w:w="939" w:type="dxa"/>
            <w:tcBorders>
              <w:top w:val="nil"/>
              <w:left w:val="nil"/>
              <w:bottom w:val="single" w:sz="4" w:space="0" w:color="auto"/>
              <w:right w:val="single" w:sz="4" w:space="0" w:color="auto"/>
            </w:tcBorders>
            <w:shd w:val="clear" w:color="000000" w:fill="EAE6DE"/>
            <w:noWrap/>
            <w:vAlign w:val="bottom"/>
            <w:hideMark/>
          </w:tcPr>
          <w:p w14:paraId="0BE70CC5"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11.343</w:t>
            </w:r>
          </w:p>
        </w:tc>
        <w:tc>
          <w:tcPr>
            <w:tcW w:w="939" w:type="dxa"/>
            <w:tcBorders>
              <w:top w:val="nil"/>
              <w:left w:val="nil"/>
              <w:bottom w:val="single" w:sz="4" w:space="0" w:color="auto"/>
              <w:right w:val="single" w:sz="4" w:space="0" w:color="auto"/>
            </w:tcBorders>
            <w:shd w:val="clear" w:color="000000" w:fill="FFFFFF"/>
            <w:noWrap/>
            <w:vAlign w:val="bottom"/>
            <w:hideMark/>
          </w:tcPr>
          <w:p w14:paraId="39E1A574"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10.810</w:t>
            </w:r>
          </w:p>
        </w:tc>
        <w:tc>
          <w:tcPr>
            <w:tcW w:w="939" w:type="dxa"/>
            <w:tcBorders>
              <w:top w:val="nil"/>
              <w:left w:val="nil"/>
              <w:bottom w:val="single" w:sz="4" w:space="0" w:color="auto"/>
              <w:right w:val="single" w:sz="4" w:space="0" w:color="auto"/>
            </w:tcBorders>
            <w:shd w:val="clear" w:color="000000" w:fill="FFFFFF"/>
            <w:noWrap/>
            <w:vAlign w:val="bottom"/>
            <w:hideMark/>
          </w:tcPr>
          <w:p w14:paraId="20951C59"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5%</w:t>
            </w:r>
          </w:p>
        </w:tc>
      </w:tr>
      <w:tr w:rsidR="00094D24" w:rsidRPr="00814A6E" w14:paraId="25B8D910" w14:textId="77777777" w:rsidTr="00094D24">
        <w:trPr>
          <w:trHeight w:val="304"/>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625F5938"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Bereinigtes EBITDA</w:t>
            </w:r>
          </w:p>
        </w:tc>
        <w:tc>
          <w:tcPr>
            <w:tcW w:w="939" w:type="dxa"/>
            <w:tcBorders>
              <w:top w:val="nil"/>
              <w:left w:val="nil"/>
              <w:bottom w:val="single" w:sz="4" w:space="0" w:color="auto"/>
              <w:right w:val="single" w:sz="4" w:space="0" w:color="auto"/>
            </w:tcBorders>
            <w:shd w:val="clear" w:color="000000" w:fill="EAE6DE"/>
            <w:noWrap/>
            <w:vAlign w:val="bottom"/>
            <w:hideMark/>
          </w:tcPr>
          <w:p w14:paraId="7EEEA77C"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692</w:t>
            </w:r>
          </w:p>
        </w:tc>
        <w:tc>
          <w:tcPr>
            <w:tcW w:w="939" w:type="dxa"/>
            <w:tcBorders>
              <w:top w:val="nil"/>
              <w:left w:val="nil"/>
              <w:bottom w:val="single" w:sz="4" w:space="0" w:color="auto"/>
              <w:right w:val="single" w:sz="4" w:space="0" w:color="auto"/>
            </w:tcBorders>
            <w:shd w:val="clear" w:color="000000" w:fill="FFFFFF"/>
            <w:noWrap/>
            <w:vAlign w:val="bottom"/>
            <w:hideMark/>
          </w:tcPr>
          <w:p w14:paraId="249C40B3"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640</w:t>
            </w:r>
          </w:p>
        </w:tc>
        <w:tc>
          <w:tcPr>
            <w:tcW w:w="939" w:type="dxa"/>
            <w:tcBorders>
              <w:top w:val="nil"/>
              <w:left w:val="nil"/>
              <w:bottom w:val="single" w:sz="4" w:space="0" w:color="auto"/>
              <w:right w:val="single" w:sz="4" w:space="0" w:color="auto"/>
            </w:tcBorders>
            <w:shd w:val="clear" w:color="auto" w:fill="auto"/>
            <w:noWrap/>
            <w:vAlign w:val="bottom"/>
            <w:hideMark/>
          </w:tcPr>
          <w:p w14:paraId="196AE839" w14:textId="77777777" w:rsidR="00094D24" w:rsidRPr="00814A6E" w:rsidRDefault="00094D24" w:rsidP="00094D24">
            <w:pPr>
              <w:spacing w:line="240" w:lineRule="auto"/>
              <w:jc w:val="right"/>
              <w:rPr>
                <w:rFonts w:ascii="Arial" w:hAnsi="Arial" w:cs="Arial"/>
                <w:sz w:val="20"/>
                <w:szCs w:val="20"/>
              </w:rPr>
            </w:pPr>
            <w:r w:rsidRPr="00814A6E">
              <w:rPr>
                <w:rFonts w:ascii="Arial" w:hAnsi="Arial" w:cs="Arial"/>
                <w:sz w:val="20"/>
                <w:szCs w:val="20"/>
              </w:rPr>
              <w:t>8%</w:t>
            </w:r>
          </w:p>
        </w:tc>
        <w:tc>
          <w:tcPr>
            <w:tcW w:w="939" w:type="dxa"/>
            <w:tcBorders>
              <w:top w:val="nil"/>
              <w:left w:val="nil"/>
              <w:bottom w:val="single" w:sz="4" w:space="0" w:color="auto"/>
              <w:right w:val="single" w:sz="4" w:space="0" w:color="auto"/>
            </w:tcBorders>
            <w:shd w:val="clear" w:color="000000" w:fill="EAE6DE"/>
            <w:noWrap/>
            <w:vAlign w:val="bottom"/>
            <w:hideMark/>
          </w:tcPr>
          <w:p w14:paraId="355B9A57"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2.114</w:t>
            </w:r>
          </w:p>
        </w:tc>
        <w:tc>
          <w:tcPr>
            <w:tcW w:w="939" w:type="dxa"/>
            <w:tcBorders>
              <w:top w:val="nil"/>
              <w:left w:val="nil"/>
              <w:bottom w:val="single" w:sz="4" w:space="0" w:color="auto"/>
              <w:right w:val="single" w:sz="4" w:space="0" w:color="auto"/>
            </w:tcBorders>
            <w:shd w:val="clear" w:color="000000" w:fill="FFFFFF"/>
            <w:noWrap/>
            <w:vAlign w:val="bottom"/>
            <w:hideMark/>
          </w:tcPr>
          <w:p w14:paraId="163CC7F6"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1.874</w:t>
            </w:r>
          </w:p>
        </w:tc>
        <w:tc>
          <w:tcPr>
            <w:tcW w:w="939" w:type="dxa"/>
            <w:tcBorders>
              <w:top w:val="nil"/>
              <w:left w:val="nil"/>
              <w:bottom w:val="single" w:sz="4" w:space="0" w:color="auto"/>
              <w:right w:val="single" w:sz="4" w:space="0" w:color="auto"/>
            </w:tcBorders>
            <w:shd w:val="clear" w:color="000000" w:fill="FFFFFF"/>
            <w:noWrap/>
            <w:vAlign w:val="bottom"/>
            <w:hideMark/>
          </w:tcPr>
          <w:p w14:paraId="34CFDF5E"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13%</w:t>
            </w:r>
          </w:p>
        </w:tc>
      </w:tr>
      <w:tr w:rsidR="00094D24" w:rsidRPr="00814A6E" w14:paraId="63C7777D" w14:textId="77777777" w:rsidTr="00094D24">
        <w:trPr>
          <w:trHeight w:val="304"/>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3F6C1254"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Bereinigtes EBIT</w:t>
            </w:r>
          </w:p>
        </w:tc>
        <w:tc>
          <w:tcPr>
            <w:tcW w:w="939" w:type="dxa"/>
            <w:tcBorders>
              <w:top w:val="nil"/>
              <w:left w:val="nil"/>
              <w:bottom w:val="single" w:sz="4" w:space="0" w:color="auto"/>
              <w:right w:val="single" w:sz="4" w:space="0" w:color="auto"/>
            </w:tcBorders>
            <w:shd w:val="clear" w:color="000000" w:fill="EAE6DE"/>
            <w:noWrap/>
            <w:vAlign w:val="bottom"/>
            <w:hideMark/>
          </w:tcPr>
          <w:p w14:paraId="3008005A"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468</w:t>
            </w:r>
          </w:p>
        </w:tc>
        <w:tc>
          <w:tcPr>
            <w:tcW w:w="939" w:type="dxa"/>
            <w:tcBorders>
              <w:top w:val="nil"/>
              <w:left w:val="nil"/>
              <w:bottom w:val="single" w:sz="4" w:space="0" w:color="auto"/>
              <w:right w:val="single" w:sz="4" w:space="0" w:color="auto"/>
            </w:tcBorders>
            <w:shd w:val="clear" w:color="000000" w:fill="FFFFFF"/>
            <w:noWrap/>
            <w:vAlign w:val="bottom"/>
            <w:hideMark/>
          </w:tcPr>
          <w:p w14:paraId="3E023C63"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423</w:t>
            </w:r>
          </w:p>
        </w:tc>
        <w:tc>
          <w:tcPr>
            <w:tcW w:w="939" w:type="dxa"/>
            <w:tcBorders>
              <w:top w:val="nil"/>
              <w:left w:val="nil"/>
              <w:bottom w:val="single" w:sz="4" w:space="0" w:color="auto"/>
              <w:right w:val="single" w:sz="4" w:space="0" w:color="auto"/>
            </w:tcBorders>
            <w:shd w:val="clear" w:color="auto" w:fill="auto"/>
            <w:noWrap/>
            <w:vAlign w:val="bottom"/>
            <w:hideMark/>
          </w:tcPr>
          <w:p w14:paraId="76D36493" w14:textId="77777777" w:rsidR="00094D24" w:rsidRPr="00814A6E" w:rsidRDefault="00094D24" w:rsidP="00094D24">
            <w:pPr>
              <w:spacing w:line="240" w:lineRule="auto"/>
              <w:jc w:val="right"/>
              <w:rPr>
                <w:rFonts w:ascii="Arial" w:hAnsi="Arial" w:cs="Arial"/>
                <w:sz w:val="20"/>
                <w:szCs w:val="20"/>
              </w:rPr>
            </w:pPr>
            <w:r w:rsidRPr="00814A6E">
              <w:rPr>
                <w:rFonts w:ascii="Arial" w:hAnsi="Arial" w:cs="Arial"/>
                <w:sz w:val="20"/>
                <w:szCs w:val="20"/>
              </w:rPr>
              <w:t>11%</w:t>
            </w:r>
          </w:p>
        </w:tc>
        <w:tc>
          <w:tcPr>
            <w:tcW w:w="939" w:type="dxa"/>
            <w:tcBorders>
              <w:top w:val="nil"/>
              <w:left w:val="nil"/>
              <w:bottom w:val="single" w:sz="4" w:space="0" w:color="auto"/>
              <w:right w:val="single" w:sz="4" w:space="0" w:color="auto"/>
            </w:tcBorders>
            <w:shd w:val="clear" w:color="000000" w:fill="EAE6DE"/>
            <w:noWrap/>
            <w:vAlign w:val="bottom"/>
            <w:hideMark/>
          </w:tcPr>
          <w:p w14:paraId="26C6479A"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1.462</w:t>
            </w:r>
          </w:p>
        </w:tc>
        <w:tc>
          <w:tcPr>
            <w:tcW w:w="939" w:type="dxa"/>
            <w:tcBorders>
              <w:top w:val="nil"/>
              <w:left w:val="nil"/>
              <w:bottom w:val="single" w:sz="4" w:space="0" w:color="auto"/>
              <w:right w:val="single" w:sz="4" w:space="0" w:color="auto"/>
            </w:tcBorders>
            <w:shd w:val="clear" w:color="000000" w:fill="FFFFFF"/>
            <w:noWrap/>
            <w:vAlign w:val="bottom"/>
            <w:hideMark/>
          </w:tcPr>
          <w:p w14:paraId="1FB59D83"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1.245</w:t>
            </w:r>
          </w:p>
        </w:tc>
        <w:tc>
          <w:tcPr>
            <w:tcW w:w="939" w:type="dxa"/>
            <w:tcBorders>
              <w:top w:val="nil"/>
              <w:left w:val="nil"/>
              <w:bottom w:val="single" w:sz="4" w:space="0" w:color="auto"/>
              <w:right w:val="single" w:sz="4" w:space="0" w:color="auto"/>
            </w:tcBorders>
            <w:shd w:val="clear" w:color="000000" w:fill="FFFFFF"/>
            <w:noWrap/>
            <w:vAlign w:val="bottom"/>
            <w:hideMark/>
          </w:tcPr>
          <w:p w14:paraId="156877C5"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17%</w:t>
            </w:r>
          </w:p>
        </w:tc>
      </w:tr>
      <w:tr w:rsidR="00094D24" w:rsidRPr="00814A6E" w14:paraId="4E4E94F3" w14:textId="77777777" w:rsidTr="00094D24">
        <w:trPr>
          <w:trHeight w:val="304"/>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763FD5B7"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Bereinigungen</w:t>
            </w:r>
          </w:p>
        </w:tc>
        <w:tc>
          <w:tcPr>
            <w:tcW w:w="939" w:type="dxa"/>
            <w:tcBorders>
              <w:top w:val="nil"/>
              <w:left w:val="nil"/>
              <w:bottom w:val="single" w:sz="4" w:space="0" w:color="auto"/>
              <w:right w:val="single" w:sz="4" w:space="0" w:color="auto"/>
            </w:tcBorders>
            <w:shd w:val="clear" w:color="000000" w:fill="EAE6DE"/>
            <w:noWrap/>
            <w:vAlign w:val="bottom"/>
            <w:hideMark/>
          </w:tcPr>
          <w:p w14:paraId="09F6CF7C"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-19</w:t>
            </w:r>
          </w:p>
        </w:tc>
        <w:tc>
          <w:tcPr>
            <w:tcW w:w="939" w:type="dxa"/>
            <w:tcBorders>
              <w:top w:val="nil"/>
              <w:left w:val="nil"/>
              <w:bottom w:val="single" w:sz="4" w:space="0" w:color="auto"/>
              <w:right w:val="single" w:sz="4" w:space="0" w:color="auto"/>
            </w:tcBorders>
            <w:shd w:val="clear" w:color="000000" w:fill="FFFFFF"/>
            <w:noWrap/>
            <w:vAlign w:val="bottom"/>
            <w:hideMark/>
          </w:tcPr>
          <w:p w14:paraId="5C828137"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-31</w:t>
            </w:r>
          </w:p>
        </w:tc>
        <w:tc>
          <w:tcPr>
            <w:tcW w:w="939" w:type="dxa"/>
            <w:tcBorders>
              <w:top w:val="nil"/>
              <w:left w:val="nil"/>
              <w:bottom w:val="single" w:sz="4" w:space="0" w:color="auto"/>
              <w:right w:val="single" w:sz="4" w:space="0" w:color="auto"/>
            </w:tcBorders>
            <w:shd w:val="clear" w:color="auto" w:fill="auto"/>
            <w:noWrap/>
            <w:vAlign w:val="bottom"/>
            <w:hideMark/>
          </w:tcPr>
          <w:p w14:paraId="15A40B87" w14:textId="77777777" w:rsidR="00094D24" w:rsidRPr="00814A6E" w:rsidRDefault="00094D24" w:rsidP="00094D24">
            <w:pPr>
              <w:spacing w:line="240" w:lineRule="auto"/>
              <w:rPr>
                <w:rFonts w:ascii="Arial" w:hAnsi="Arial" w:cs="Arial"/>
                <w:sz w:val="20"/>
                <w:szCs w:val="20"/>
              </w:rPr>
            </w:pPr>
            <w:r w:rsidRPr="00814A6E">
              <w:rPr>
                <w:rFonts w:ascii="Arial" w:hAnsi="Arial" w:cs="Arial"/>
                <w:sz w:val="20"/>
                <w:szCs w:val="20"/>
              </w:rPr>
              <w:t> </w:t>
            </w:r>
          </w:p>
        </w:tc>
        <w:tc>
          <w:tcPr>
            <w:tcW w:w="939" w:type="dxa"/>
            <w:tcBorders>
              <w:top w:val="nil"/>
              <w:left w:val="nil"/>
              <w:bottom w:val="single" w:sz="4" w:space="0" w:color="auto"/>
              <w:right w:val="single" w:sz="4" w:space="0" w:color="auto"/>
            </w:tcBorders>
            <w:shd w:val="clear" w:color="000000" w:fill="EAE6DE"/>
            <w:noWrap/>
            <w:vAlign w:val="bottom"/>
            <w:hideMark/>
          </w:tcPr>
          <w:p w14:paraId="515AE6C6"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-63</w:t>
            </w:r>
          </w:p>
        </w:tc>
        <w:tc>
          <w:tcPr>
            <w:tcW w:w="939" w:type="dxa"/>
            <w:tcBorders>
              <w:top w:val="nil"/>
              <w:left w:val="nil"/>
              <w:bottom w:val="single" w:sz="4" w:space="0" w:color="auto"/>
              <w:right w:val="single" w:sz="4" w:space="0" w:color="auto"/>
            </w:tcBorders>
            <w:shd w:val="clear" w:color="000000" w:fill="FFFFFF"/>
            <w:noWrap/>
            <w:vAlign w:val="bottom"/>
            <w:hideMark/>
          </w:tcPr>
          <w:p w14:paraId="275424A1"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-198</w:t>
            </w:r>
          </w:p>
        </w:tc>
        <w:tc>
          <w:tcPr>
            <w:tcW w:w="939" w:type="dxa"/>
            <w:tcBorders>
              <w:top w:val="nil"/>
              <w:left w:val="nil"/>
              <w:bottom w:val="single" w:sz="4" w:space="0" w:color="auto"/>
              <w:right w:val="single" w:sz="4" w:space="0" w:color="auto"/>
            </w:tcBorders>
            <w:shd w:val="clear" w:color="000000" w:fill="FFFFFF"/>
            <w:noWrap/>
            <w:vAlign w:val="bottom"/>
            <w:hideMark/>
          </w:tcPr>
          <w:p w14:paraId="620E0123"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 </w:t>
            </w:r>
          </w:p>
        </w:tc>
      </w:tr>
      <w:tr w:rsidR="00094D24" w:rsidRPr="00814A6E" w14:paraId="50FCA005" w14:textId="77777777" w:rsidTr="00094D24">
        <w:trPr>
          <w:trHeight w:val="304"/>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37B50412"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Finanzergebnis</w:t>
            </w:r>
          </w:p>
        </w:tc>
        <w:tc>
          <w:tcPr>
            <w:tcW w:w="939" w:type="dxa"/>
            <w:tcBorders>
              <w:top w:val="nil"/>
              <w:left w:val="nil"/>
              <w:bottom w:val="single" w:sz="4" w:space="0" w:color="auto"/>
              <w:right w:val="single" w:sz="4" w:space="0" w:color="auto"/>
            </w:tcBorders>
            <w:shd w:val="clear" w:color="000000" w:fill="EAE6DE"/>
            <w:noWrap/>
            <w:vAlign w:val="bottom"/>
            <w:hideMark/>
          </w:tcPr>
          <w:p w14:paraId="3669FF8E"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-42</w:t>
            </w:r>
          </w:p>
        </w:tc>
        <w:tc>
          <w:tcPr>
            <w:tcW w:w="939" w:type="dxa"/>
            <w:tcBorders>
              <w:top w:val="nil"/>
              <w:left w:val="nil"/>
              <w:bottom w:val="single" w:sz="4" w:space="0" w:color="auto"/>
              <w:right w:val="single" w:sz="4" w:space="0" w:color="auto"/>
            </w:tcBorders>
            <w:shd w:val="clear" w:color="000000" w:fill="FFFFFF"/>
            <w:noWrap/>
            <w:vAlign w:val="bottom"/>
            <w:hideMark/>
          </w:tcPr>
          <w:p w14:paraId="1B7DBC56"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-62</w:t>
            </w:r>
          </w:p>
        </w:tc>
        <w:tc>
          <w:tcPr>
            <w:tcW w:w="939" w:type="dxa"/>
            <w:tcBorders>
              <w:top w:val="nil"/>
              <w:left w:val="nil"/>
              <w:bottom w:val="single" w:sz="4" w:space="0" w:color="auto"/>
              <w:right w:val="single" w:sz="4" w:space="0" w:color="auto"/>
            </w:tcBorders>
            <w:shd w:val="clear" w:color="auto" w:fill="auto"/>
            <w:noWrap/>
            <w:vAlign w:val="bottom"/>
            <w:hideMark/>
          </w:tcPr>
          <w:p w14:paraId="41AEE93D" w14:textId="77777777" w:rsidR="00094D24" w:rsidRPr="00814A6E" w:rsidRDefault="00094D24" w:rsidP="00094D24">
            <w:pPr>
              <w:spacing w:line="240" w:lineRule="auto"/>
              <w:rPr>
                <w:rFonts w:ascii="Arial" w:hAnsi="Arial" w:cs="Arial"/>
                <w:sz w:val="20"/>
                <w:szCs w:val="20"/>
              </w:rPr>
            </w:pPr>
            <w:r w:rsidRPr="00814A6E">
              <w:rPr>
                <w:rFonts w:ascii="Arial" w:hAnsi="Arial" w:cs="Arial"/>
                <w:sz w:val="20"/>
                <w:szCs w:val="20"/>
              </w:rPr>
              <w:t> </w:t>
            </w:r>
          </w:p>
        </w:tc>
        <w:tc>
          <w:tcPr>
            <w:tcW w:w="939" w:type="dxa"/>
            <w:tcBorders>
              <w:top w:val="nil"/>
              <w:left w:val="nil"/>
              <w:bottom w:val="single" w:sz="4" w:space="0" w:color="auto"/>
              <w:right w:val="single" w:sz="4" w:space="0" w:color="auto"/>
            </w:tcBorders>
            <w:shd w:val="clear" w:color="000000" w:fill="EAE6DE"/>
            <w:noWrap/>
            <w:vAlign w:val="bottom"/>
            <w:hideMark/>
          </w:tcPr>
          <w:p w14:paraId="6E369343"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-141</w:t>
            </w:r>
          </w:p>
        </w:tc>
        <w:tc>
          <w:tcPr>
            <w:tcW w:w="939" w:type="dxa"/>
            <w:tcBorders>
              <w:top w:val="nil"/>
              <w:left w:val="nil"/>
              <w:bottom w:val="single" w:sz="4" w:space="0" w:color="auto"/>
              <w:right w:val="single" w:sz="4" w:space="0" w:color="auto"/>
            </w:tcBorders>
            <w:shd w:val="clear" w:color="000000" w:fill="FFFFFF"/>
            <w:noWrap/>
            <w:vAlign w:val="bottom"/>
            <w:hideMark/>
          </w:tcPr>
          <w:p w14:paraId="3EBC63D5"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-153</w:t>
            </w:r>
          </w:p>
        </w:tc>
        <w:tc>
          <w:tcPr>
            <w:tcW w:w="939" w:type="dxa"/>
            <w:tcBorders>
              <w:top w:val="nil"/>
              <w:left w:val="nil"/>
              <w:bottom w:val="single" w:sz="4" w:space="0" w:color="auto"/>
              <w:right w:val="single" w:sz="4" w:space="0" w:color="auto"/>
            </w:tcBorders>
            <w:shd w:val="clear" w:color="000000" w:fill="FFFFFF"/>
            <w:noWrap/>
            <w:vAlign w:val="bottom"/>
            <w:hideMark/>
          </w:tcPr>
          <w:p w14:paraId="5C4EAAD5"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 </w:t>
            </w:r>
          </w:p>
        </w:tc>
      </w:tr>
      <w:tr w:rsidR="00094D24" w:rsidRPr="00814A6E" w14:paraId="40290518" w14:textId="77777777" w:rsidTr="00094D24">
        <w:trPr>
          <w:trHeight w:val="304"/>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0693B636"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Ergebnis vor Ertragsteuern fortgeführter Aktivitäten</w:t>
            </w:r>
          </w:p>
        </w:tc>
        <w:tc>
          <w:tcPr>
            <w:tcW w:w="939" w:type="dxa"/>
            <w:tcBorders>
              <w:top w:val="nil"/>
              <w:left w:val="nil"/>
              <w:bottom w:val="single" w:sz="4" w:space="0" w:color="auto"/>
              <w:right w:val="single" w:sz="4" w:space="0" w:color="auto"/>
            </w:tcBorders>
            <w:shd w:val="clear" w:color="000000" w:fill="EAE6DE"/>
            <w:noWrap/>
            <w:vAlign w:val="bottom"/>
            <w:hideMark/>
          </w:tcPr>
          <w:p w14:paraId="6BC1F9A6"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407</w:t>
            </w:r>
          </w:p>
        </w:tc>
        <w:tc>
          <w:tcPr>
            <w:tcW w:w="939" w:type="dxa"/>
            <w:tcBorders>
              <w:top w:val="nil"/>
              <w:left w:val="nil"/>
              <w:bottom w:val="single" w:sz="4" w:space="0" w:color="auto"/>
              <w:right w:val="single" w:sz="4" w:space="0" w:color="auto"/>
            </w:tcBorders>
            <w:shd w:val="clear" w:color="000000" w:fill="FFFFFF"/>
            <w:noWrap/>
            <w:vAlign w:val="bottom"/>
            <w:hideMark/>
          </w:tcPr>
          <w:p w14:paraId="0B9352D0"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330</w:t>
            </w:r>
          </w:p>
        </w:tc>
        <w:tc>
          <w:tcPr>
            <w:tcW w:w="939" w:type="dxa"/>
            <w:tcBorders>
              <w:top w:val="nil"/>
              <w:left w:val="nil"/>
              <w:bottom w:val="single" w:sz="4" w:space="0" w:color="auto"/>
              <w:right w:val="single" w:sz="4" w:space="0" w:color="auto"/>
            </w:tcBorders>
            <w:shd w:val="clear" w:color="auto" w:fill="auto"/>
            <w:noWrap/>
            <w:vAlign w:val="bottom"/>
            <w:hideMark/>
          </w:tcPr>
          <w:p w14:paraId="2DDCB2A1" w14:textId="77777777" w:rsidR="00094D24" w:rsidRPr="00814A6E" w:rsidRDefault="00094D24" w:rsidP="00094D24">
            <w:pPr>
              <w:spacing w:line="240" w:lineRule="auto"/>
              <w:jc w:val="right"/>
              <w:rPr>
                <w:rFonts w:ascii="Arial" w:hAnsi="Arial" w:cs="Arial"/>
                <w:sz w:val="20"/>
                <w:szCs w:val="20"/>
              </w:rPr>
            </w:pPr>
            <w:r w:rsidRPr="00814A6E">
              <w:rPr>
                <w:rFonts w:ascii="Arial" w:hAnsi="Arial" w:cs="Arial"/>
                <w:sz w:val="20"/>
                <w:szCs w:val="20"/>
              </w:rPr>
              <w:t>23%</w:t>
            </w:r>
          </w:p>
        </w:tc>
        <w:tc>
          <w:tcPr>
            <w:tcW w:w="939" w:type="dxa"/>
            <w:tcBorders>
              <w:top w:val="nil"/>
              <w:left w:val="nil"/>
              <w:bottom w:val="single" w:sz="4" w:space="0" w:color="auto"/>
              <w:right w:val="single" w:sz="4" w:space="0" w:color="auto"/>
            </w:tcBorders>
            <w:shd w:val="clear" w:color="000000" w:fill="EAE6DE"/>
            <w:noWrap/>
            <w:vAlign w:val="bottom"/>
            <w:hideMark/>
          </w:tcPr>
          <w:p w14:paraId="06BDA5C1"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1.258</w:t>
            </w:r>
          </w:p>
        </w:tc>
        <w:tc>
          <w:tcPr>
            <w:tcW w:w="939" w:type="dxa"/>
            <w:tcBorders>
              <w:top w:val="nil"/>
              <w:left w:val="nil"/>
              <w:bottom w:val="single" w:sz="4" w:space="0" w:color="auto"/>
              <w:right w:val="single" w:sz="4" w:space="0" w:color="auto"/>
            </w:tcBorders>
            <w:shd w:val="clear" w:color="000000" w:fill="FFFFFF"/>
            <w:noWrap/>
            <w:vAlign w:val="bottom"/>
            <w:hideMark/>
          </w:tcPr>
          <w:p w14:paraId="348C99BB"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894</w:t>
            </w:r>
          </w:p>
        </w:tc>
        <w:tc>
          <w:tcPr>
            <w:tcW w:w="939" w:type="dxa"/>
            <w:tcBorders>
              <w:top w:val="nil"/>
              <w:left w:val="nil"/>
              <w:bottom w:val="single" w:sz="4" w:space="0" w:color="auto"/>
              <w:right w:val="single" w:sz="4" w:space="0" w:color="auto"/>
            </w:tcBorders>
            <w:shd w:val="clear" w:color="000000" w:fill="FFFFFF"/>
            <w:noWrap/>
            <w:vAlign w:val="bottom"/>
            <w:hideMark/>
          </w:tcPr>
          <w:p w14:paraId="10F272C1"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41%</w:t>
            </w:r>
          </w:p>
        </w:tc>
      </w:tr>
      <w:tr w:rsidR="00094D24" w:rsidRPr="00814A6E" w14:paraId="46CB0FFA" w14:textId="77777777" w:rsidTr="00094D24">
        <w:trPr>
          <w:trHeight w:val="304"/>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00B53F4B"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Ertragsteuern</w:t>
            </w:r>
          </w:p>
        </w:tc>
        <w:tc>
          <w:tcPr>
            <w:tcW w:w="939" w:type="dxa"/>
            <w:tcBorders>
              <w:top w:val="nil"/>
              <w:left w:val="nil"/>
              <w:bottom w:val="single" w:sz="4" w:space="0" w:color="auto"/>
              <w:right w:val="single" w:sz="4" w:space="0" w:color="auto"/>
            </w:tcBorders>
            <w:shd w:val="clear" w:color="000000" w:fill="EAE6DE"/>
            <w:noWrap/>
            <w:vAlign w:val="bottom"/>
            <w:hideMark/>
          </w:tcPr>
          <w:p w14:paraId="4449BDFE"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-76</w:t>
            </w:r>
          </w:p>
        </w:tc>
        <w:tc>
          <w:tcPr>
            <w:tcW w:w="939" w:type="dxa"/>
            <w:tcBorders>
              <w:top w:val="nil"/>
              <w:left w:val="nil"/>
              <w:bottom w:val="single" w:sz="4" w:space="0" w:color="auto"/>
              <w:right w:val="single" w:sz="4" w:space="0" w:color="auto"/>
            </w:tcBorders>
            <w:shd w:val="clear" w:color="000000" w:fill="FFFFFF"/>
            <w:noWrap/>
            <w:vAlign w:val="bottom"/>
            <w:hideMark/>
          </w:tcPr>
          <w:p w14:paraId="5C0A9762"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-101</w:t>
            </w:r>
          </w:p>
        </w:tc>
        <w:tc>
          <w:tcPr>
            <w:tcW w:w="939" w:type="dxa"/>
            <w:tcBorders>
              <w:top w:val="nil"/>
              <w:left w:val="nil"/>
              <w:bottom w:val="single" w:sz="4" w:space="0" w:color="auto"/>
              <w:right w:val="single" w:sz="4" w:space="0" w:color="auto"/>
            </w:tcBorders>
            <w:shd w:val="clear" w:color="auto" w:fill="auto"/>
            <w:noWrap/>
            <w:vAlign w:val="bottom"/>
            <w:hideMark/>
          </w:tcPr>
          <w:p w14:paraId="1D5E754D" w14:textId="77777777" w:rsidR="00094D24" w:rsidRPr="00814A6E" w:rsidRDefault="00094D24" w:rsidP="00094D24">
            <w:pPr>
              <w:spacing w:line="240" w:lineRule="auto"/>
              <w:rPr>
                <w:rFonts w:ascii="Arial" w:hAnsi="Arial" w:cs="Arial"/>
                <w:sz w:val="20"/>
                <w:szCs w:val="20"/>
              </w:rPr>
            </w:pPr>
            <w:r w:rsidRPr="00814A6E">
              <w:rPr>
                <w:rFonts w:ascii="Arial" w:hAnsi="Arial" w:cs="Arial"/>
                <w:sz w:val="20"/>
                <w:szCs w:val="20"/>
              </w:rPr>
              <w:t> </w:t>
            </w:r>
          </w:p>
        </w:tc>
        <w:tc>
          <w:tcPr>
            <w:tcW w:w="939" w:type="dxa"/>
            <w:tcBorders>
              <w:top w:val="nil"/>
              <w:left w:val="nil"/>
              <w:bottom w:val="single" w:sz="4" w:space="0" w:color="auto"/>
              <w:right w:val="single" w:sz="4" w:space="0" w:color="auto"/>
            </w:tcBorders>
            <w:shd w:val="clear" w:color="000000" w:fill="EAE6DE"/>
            <w:noWrap/>
            <w:vAlign w:val="bottom"/>
            <w:hideMark/>
          </w:tcPr>
          <w:p w14:paraId="4BC6D7A0"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-319</w:t>
            </w:r>
          </w:p>
        </w:tc>
        <w:tc>
          <w:tcPr>
            <w:tcW w:w="939" w:type="dxa"/>
            <w:tcBorders>
              <w:top w:val="nil"/>
              <w:left w:val="nil"/>
              <w:bottom w:val="single" w:sz="4" w:space="0" w:color="auto"/>
              <w:right w:val="single" w:sz="4" w:space="0" w:color="auto"/>
            </w:tcBorders>
            <w:shd w:val="clear" w:color="000000" w:fill="FFFFFF"/>
            <w:noWrap/>
            <w:vAlign w:val="bottom"/>
            <w:hideMark/>
          </w:tcPr>
          <w:p w14:paraId="264AE7FF"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-278</w:t>
            </w:r>
          </w:p>
        </w:tc>
        <w:tc>
          <w:tcPr>
            <w:tcW w:w="939" w:type="dxa"/>
            <w:tcBorders>
              <w:top w:val="nil"/>
              <w:left w:val="nil"/>
              <w:bottom w:val="single" w:sz="4" w:space="0" w:color="auto"/>
              <w:right w:val="single" w:sz="4" w:space="0" w:color="auto"/>
            </w:tcBorders>
            <w:shd w:val="clear" w:color="000000" w:fill="FFFFFF"/>
            <w:noWrap/>
            <w:vAlign w:val="bottom"/>
            <w:hideMark/>
          </w:tcPr>
          <w:p w14:paraId="22B2F76F"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 </w:t>
            </w:r>
          </w:p>
        </w:tc>
      </w:tr>
      <w:tr w:rsidR="00094D24" w:rsidRPr="00814A6E" w14:paraId="7900F362" w14:textId="77777777" w:rsidTr="00094D24">
        <w:trPr>
          <w:trHeight w:val="304"/>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7730BB90"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Ergebnis nach Steuern fortgeführter Aktivitäten</w:t>
            </w:r>
          </w:p>
        </w:tc>
        <w:tc>
          <w:tcPr>
            <w:tcW w:w="939" w:type="dxa"/>
            <w:tcBorders>
              <w:top w:val="nil"/>
              <w:left w:val="nil"/>
              <w:bottom w:val="single" w:sz="4" w:space="0" w:color="auto"/>
              <w:right w:val="single" w:sz="4" w:space="0" w:color="auto"/>
            </w:tcBorders>
            <w:shd w:val="clear" w:color="000000" w:fill="EAE6DE"/>
            <w:noWrap/>
            <w:vAlign w:val="bottom"/>
            <w:hideMark/>
          </w:tcPr>
          <w:p w14:paraId="23988A09"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331</w:t>
            </w:r>
          </w:p>
        </w:tc>
        <w:tc>
          <w:tcPr>
            <w:tcW w:w="939" w:type="dxa"/>
            <w:tcBorders>
              <w:top w:val="nil"/>
              <w:left w:val="nil"/>
              <w:bottom w:val="single" w:sz="4" w:space="0" w:color="auto"/>
              <w:right w:val="single" w:sz="4" w:space="0" w:color="auto"/>
            </w:tcBorders>
            <w:shd w:val="clear" w:color="000000" w:fill="FFFFFF"/>
            <w:noWrap/>
            <w:vAlign w:val="bottom"/>
            <w:hideMark/>
          </w:tcPr>
          <w:p w14:paraId="2DF44586"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229</w:t>
            </w:r>
          </w:p>
        </w:tc>
        <w:tc>
          <w:tcPr>
            <w:tcW w:w="939" w:type="dxa"/>
            <w:tcBorders>
              <w:top w:val="nil"/>
              <w:left w:val="nil"/>
              <w:bottom w:val="single" w:sz="4" w:space="0" w:color="auto"/>
              <w:right w:val="single" w:sz="4" w:space="0" w:color="auto"/>
            </w:tcBorders>
            <w:shd w:val="clear" w:color="auto" w:fill="auto"/>
            <w:noWrap/>
            <w:vAlign w:val="bottom"/>
            <w:hideMark/>
          </w:tcPr>
          <w:p w14:paraId="0F1BFFBF" w14:textId="77777777" w:rsidR="00094D24" w:rsidRPr="00814A6E" w:rsidRDefault="00094D24" w:rsidP="00094D24">
            <w:pPr>
              <w:spacing w:line="240" w:lineRule="auto"/>
              <w:jc w:val="right"/>
              <w:rPr>
                <w:rFonts w:ascii="Arial" w:hAnsi="Arial" w:cs="Arial"/>
                <w:sz w:val="20"/>
                <w:szCs w:val="20"/>
              </w:rPr>
            </w:pPr>
            <w:r w:rsidRPr="00814A6E">
              <w:rPr>
                <w:rFonts w:ascii="Arial" w:hAnsi="Arial" w:cs="Arial"/>
                <w:sz w:val="20"/>
                <w:szCs w:val="20"/>
              </w:rPr>
              <w:t>45%</w:t>
            </w:r>
          </w:p>
        </w:tc>
        <w:tc>
          <w:tcPr>
            <w:tcW w:w="939" w:type="dxa"/>
            <w:tcBorders>
              <w:top w:val="nil"/>
              <w:left w:val="nil"/>
              <w:bottom w:val="single" w:sz="4" w:space="0" w:color="auto"/>
              <w:right w:val="single" w:sz="4" w:space="0" w:color="auto"/>
            </w:tcBorders>
            <w:shd w:val="clear" w:color="000000" w:fill="EAE6DE"/>
            <w:noWrap/>
            <w:vAlign w:val="bottom"/>
            <w:hideMark/>
          </w:tcPr>
          <w:p w14:paraId="402F029A"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939</w:t>
            </w:r>
          </w:p>
        </w:tc>
        <w:tc>
          <w:tcPr>
            <w:tcW w:w="939" w:type="dxa"/>
            <w:tcBorders>
              <w:top w:val="nil"/>
              <w:left w:val="nil"/>
              <w:bottom w:val="single" w:sz="4" w:space="0" w:color="auto"/>
              <w:right w:val="single" w:sz="4" w:space="0" w:color="auto"/>
            </w:tcBorders>
            <w:shd w:val="clear" w:color="000000" w:fill="FFFFFF"/>
            <w:noWrap/>
            <w:vAlign w:val="bottom"/>
            <w:hideMark/>
          </w:tcPr>
          <w:p w14:paraId="66839AF8"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616</w:t>
            </w:r>
          </w:p>
        </w:tc>
        <w:tc>
          <w:tcPr>
            <w:tcW w:w="939" w:type="dxa"/>
            <w:tcBorders>
              <w:top w:val="nil"/>
              <w:left w:val="nil"/>
              <w:bottom w:val="single" w:sz="4" w:space="0" w:color="auto"/>
              <w:right w:val="single" w:sz="4" w:space="0" w:color="auto"/>
            </w:tcBorders>
            <w:shd w:val="clear" w:color="000000" w:fill="FFFFFF"/>
            <w:noWrap/>
            <w:vAlign w:val="bottom"/>
            <w:hideMark/>
          </w:tcPr>
          <w:p w14:paraId="61DD11CE"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52%</w:t>
            </w:r>
          </w:p>
        </w:tc>
      </w:tr>
      <w:tr w:rsidR="00094D24" w:rsidRPr="00814A6E" w14:paraId="7B073361" w14:textId="77777777" w:rsidTr="00094D24">
        <w:trPr>
          <w:trHeight w:val="258"/>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3485F7DB"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Ergebnis nach Steuern nicht fortgeführter Aktivitäten</w:t>
            </w:r>
          </w:p>
        </w:tc>
        <w:tc>
          <w:tcPr>
            <w:tcW w:w="939" w:type="dxa"/>
            <w:tcBorders>
              <w:top w:val="nil"/>
              <w:left w:val="nil"/>
              <w:bottom w:val="single" w:sz="4" w:space="0" w:color="auto"/>
              <w:right w:val="single" w:sz="4" w:space="0" w:color="auto"/>
            </w:tcBorders>
            <w:shd w:val="clear" w:color="000000" w:fill="EAE6DE"/>
            <w:noWrap/>
            <w:vAlign w:val="bottom"/>
            <w:hideMark/>
          </w:tcPr>
          <w:p w14:paraId="12824CC6"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w:t>
            </w:r>
          </w:p>
        </w:tc>
        <w:tc>
          <w:tcPr>
            <w:tcW w:w="939" w:type="dxa"/>
            <w:tcBorders>
              <w:top w:val="nil"/>
              <w:left w:val="nil"/>
              <w:bottom w:val="single" w:sz="4" w:space="0" w:color="auto"/>
              <w:right w:val="single" w:sz="4" w:space="0" w:color="auto"/>
            </w:tcBorders>
            <w:shd w:val="clear" w:color="000000" w:fill="FFFFFF"/>
            <w:noWrap/>
            <w:vAlign w:val="bottom"/>
            <w:hideMark/>
          </w:tcPr>
          <w:p w14:paraId="2BC814F5"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2</w:t>
            </w:r>
          </w:p>
        </w:tc>
        <w:tc>
          <w:tcPr>
            <w:tcW w:w="939" w:type="dxa"/>
            <w:tcBorders>
              <w:top w:val="nil"/>
              <w:left w:val="nil"/>
              <w:bottom w:val="single" w:sz="4" w:space="0" w:color="auto"/>
              <w:right w:val="single" w:sz="4" w:space="0" w:color="auto"/>
            </w:tcBorders>
            <w:shd w:val="clear" w:color="auto" w:fill="auto"/>
            <w:noWrap/>
            <w:vAlign w:val="bottom"/>
            <w:hideMark/>
          </w:tcPr>
          <w:p w14:paraId="35D8CA5B" w14:textId="77777777" w:rsidR="00094D24" w:rsidRPr="00814A6E" w:rsidRDefault="00094D24" w:rsidP="00094D24">
            <w:pPr>
              <w:spacing w:line="240" w:lineRule="auto"/>
              <w:rPr>
                <w:rFonts w:ascii="Arial" w:hAnsi="Arial" w:cs="Arial"/>
                <w:sz w:val="20"/>
                <w:szCs w:val="20"/>
              </w:rPr>
            </w:pPr>
            <w:r w:rsidRPr="00814A6E">
              <w:rPr>
                <w:rFonts w:ascii="Arial" w:hAnsi="Arial" w:cs="Arial"/>
                <w:sz w:val="20"/>
                <w:szCs w:val="20"/>
              </w:rPr>
              <w:t> </w:t>
            </w:r>
          </w:p>
        </w:tc>
        <w:tc>
          <w:tcPr>
            <w:tcW w:w="939" w:type="dxa"/>
            <w:tcBorders>
              <w:top w:val="nil"/>
              <w:left w:val="nil"/>
              <w:bottom w:val="single" w:sz="4" w:space="0" w:color="auto"/>
              <w:right w:val="single" w:sz="4" w:space="0" w:color="auto"/>
            </w:tcBorders>
            <w:shd w:val="clear" w:color="000000" w:fill="EAE6DE"/>
            <w:noWrap/>
            <w:vAlign w:val="bottom"/>
            <w:hideMark/>
          </w:tcPr>
          <w:p w14:paraId="58D7C63F"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4</w:t>
            </w:r>
          </w:p>
        </w:tc>
        <w:tc>
          <w:tcPr>
            <w:tcW w:w="939" w:type="dxa"/>
            <w:tcBorders>
              <w:top w:val="nil"/>
              <w:left w:val="nil"/>
              <w:bottom w:val="single" w:sz="4" w:space="0" w:color="auto"/>
              <w:right w:val="single" w:sz="4" w:space="0" w:color="auto"/>
            </w:tcBorders>
            <w:shd w:val="clear" w:color="000000" w:fill="FFFFFF"/>
            <w:noWrap/>
            <w:vAlign w:val="bottom"/>
            <w:hideMark/>
          </w:tcPr>
          <w:p w14:paraId="68DD39C6"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4</w:t>
            </w:r>
          </w:p>
        </w:tc>
        <w:tc>
          <w:tcPr>
            <w:tcW w:w="939" w:type="dxa"/>
            <w:tcBorders>
              <w:top w:val="nil"/>
              <w:left w:val="nil"/>
              <w:bottom w:val="single" w:sz="4" w:space="0" w:color="auto"/>
              <w:right w:val="single" w:sz="4" w:space="0" w:color="auto"/>
            </w:tcBorders>
            <w:shd w:val="clear" w:color="000000" w:fill="FFFFFF"/>
            <w:noWrap/>
            <w:vAlign w:val="bottom"/>
            <w:hideMark/>
          </w:tcPr>
          <w:p w14:paraId="09FE476F"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 </w:t>
            </w:r>
          </w:p>
        </w:tc>
      </w:tr>
      <w:tr w:rsidR="00094D24" w:rsidRPr="00814A6E" w14:paraId="056F098A" w14:textId="77777777" w:rsidTr="00094D24">
        <w:trPr>
          <w:trHeight w:val="273"/>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5E4B0A12"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Ergebnis nach Steuern</w:t>
            </w:r>
          </w:p>
        </w:tc>
        <w:tc>
          <w:tcPr>
            <w:tcW w:w="939" w:type="dxa"/>
            <w:tcBorders>
              <w:top w:val="nil"/>
              <w:left w:val="nil"/>
              <w:bottom w:val="single" w:sz="4" w:space="0" w:color="auto"/>
              <w:right w:val="single" w:sz="4" w:space="0" w:color="auto"/>
            </w:tcBorders>
            <w:shd w:val="clear" w:color="000000" w:fill="EAE6DE"/>
            <w:noWrap/>
            <w:vAlign w:val="bottom"/>
            <w:hideMark/>
          </w:tcPr>
          <w:p w14:paraId="7FCE3BDD"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334</w:t>
            </w:r>
          </w:p>
        </w:tc>
        <w:tc>
          <w:tcPr>
            <w:tcW w:w="939" w:type="dxa"/>
            <w:tcBorders>
              <w:top w:val="nil"/>
              <w:left w:val="nil"/>
              <w:bottom w:val="single" w:sz="4" w:space="0" w:color="auto"/>
              <w:right w:val="single" w:sz="4" w:space="0" w:color="auto"/>
            </w:tcBorders>
            <w:shd w:val="clear" w:color="000000" w:fill="FFFFFF"/>
            <w:noWrap/>
            <w:vAlign w:val="bottom"/>
            <w:hideMark/>
          </w:tcPr>
          <w:p w14:paraId="25DB79A2"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231</w:t>
            </w:r>
          </w:p>
        </w:tc>
        <w:tc>
          <w:tcPr>
            <w:tcW w:w="939" w:type="dxa"/>
            <w:tcBorders>
              <w:top w:val="nil"/>
              <w:left w:val="nil"/>
              <w:bottom w:val="single" w:sz="4" w:space="0" w:color="auto"/>
              <w:right w:val="single" w:sz="4" w:space="0" w:color="auto"/>
            </w:tcBorders>
            <w:shd w:val="clear" w:color="auto" w:fill="auto"/>
            <w:noWrap/>
            <w:vAlign w:val="bottom"/>
            <w:hideMark/>
          </w:tcPr>
          <w:p w14:paraId="6FD60880" w14:textId="77777777" w:rsidR="00094D24" w:rsidRPr="00814A6E" w:rsidRDefault="00094D24" w:rsidP="00094D24">
            <w:pPr>
              <w:spacing w:line="240" w:lineRule="auto"/>
              <w:jc w:val="right"/>
              <w:rPr>
                <w:rFonts w:ascii="Arial" w:hAnsi="Arial" w:cs="Arial"/>
                <w:sz w:val="20"/>
                <w:szCs w:val="20"/>
              </w:rPr>
            </w:pPr>
            <w:r w:rsidRPr="00814A6E">
              <w:rPr>
                <w:rFonts w:ascii="Arial" w:hAnsi="Arial" w:cs="Arial"/>
                <w:sz w:val="20"/>
                <w:szCs w:val="20"/>
              </w:rPr>
              <w:t>45%</w:t>
            </w:r>
          </w:p>
        </w:tc>
        <w:tc>
          <w:tcPr>
            <w:tcW w:w="939" w:type="dxa"/>
            <w:tcBorders>
              <w:top w:val="nil"/>
              <w:left w:val="nil"/>
              <w:bottom w:val="single" w:sz="4" w:space="0" w:color="auto"/>
              <w:right w:val="single" w:sz="4" w:space="0" w:color="auto"/>
            </w:tcBorders>
            <w:shd w:val="clear" w:color="000000" w:fill="EAE6DE"/>
            <w:noWrap/>
            <w:vAlign w:val="bottom"/>
            <w:hideMark/>
          </w:tcPr>
          <w:p w14:paraId="01110FBD"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943</w:t>
            </w:r>
          </w:p>
        </w:tc>
        <w:tc>
          <w:tcPr>
            <w:tcW w:w="939" w:type="dxa"/>
            <w:tcBorders>
              <w:top w:val="nil"/>
              <w:left w:val="nil"/>
              <w:bottom w:val="single" w:sz="4" w:space="0" w:color="auto"/>
              <w:right w:val="single" w:sz="4" w:space="0" w:color="auto"/>
            </w:tcBorders>
            <w:shd w:val="clear" w:color="000000" w:fill="FFFFFF"/>
            <w:noWrap/>
            <w:vAlign w:val="bottom"/>
            <w:hideMark/>
          </w:tcPr>
          <w:p w14:paraId="0695753E"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620</w:t>
            </w:r>
          </w:p>
        </w:tc>
        <w:tc>
          <w:tcPr>
            <w:tcW w:w="939" w:type="dxa"/>
            <w:tcBorders>
              <w:top w:val="nil"/>
              <w:left w:val="nil"/>
              <w:bottom w:val="single" w:sz="4" w:space="0" w:color="auto"/>
              <w:right w:val="single" w:sz="4" w:space="0" w:color="auto"/>
            </w:tcBorders>
            <w:shd w:val="clear" w:color="000000" w:fill="FFFFFF"/>
            <w:noWrap/>
            <w:vAlign w:val="bottom"/>
            <w:hideMark/>
          </w:tcPr>
          <w:p w14:paraId="2EBF8C1D"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52%</w:t>
            </w:r>
          </w:p>
        </w:tc>
      </w:tr>
      <w:tr w:rsidR="00094D24" w:rsidRPr="00814A6E" w14:paraId="7E187E1B" w14:textId="77777777" w:rsidTr="00094D24">
        <w:trPr>
          <w:trHeight w:val="273"/>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0FCDB4E3"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davon Ergebnis anderer Gesellschafter</w:t>
            </w:r>
          </w:p>
        </w:tc>
        <w:tc>
          <w:tcPr>
            <w:tcW w:w="939" w:type="dxa"/>
            <w:tcBorders>
              <w:top w:val="nil"/>
              <w:left w:val="nil"/>
              <w:bottom w:val="single" w:sz="4" w:space="0" w:color="auto"/>
              <w:right w:val="single" w:sz="4" w:space="0" w:color="auto"/>
            </w:tcBorders>
            <w:shd w:val="clear" w:color="000000" w:fill="EAE6DE"/>
            <w:noWrap/>
            <w:vAlign w:val="bottom"/>
            <w:hideMark/>
          </w:tcPr>
          <w:p w14:paraId="61A117B5"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5</w:t>
            </w:r>
          </w:p>
        </w:tc>
        <w:tc>
          <w:tcPr>
            <w:tcW w:w="939" w:type="dxa"/>
            <w:tcBorders>
              <w:top w:val="nil"/>
              <w:left w:val="nil"/>
              <w:bottom w:val="single" w:sz="4" w:space="0" w:color="auto"/>
              <w:right w:val="single" w:sz="4" w:space="0" w:color="auto"/>
            </w:tcBorders>
            <w:shd w:val="clear" w:color="000000" w:fill="FFFFFF"/>
            <w:noWrap/>
            <w:vAlign w:val="bottom"/>
            <w:hideMark/>
          </w:tcPr>
          <w:p w14:paraId="7C175587"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4</w:t>
            </w:r>
          </w:p>
        </w:tc>
        <w:tc>
          <w:tcPr>
            <w:tcW w:w="939" w:type="dxa"/>
            <w:tcBorders>
              <w:top w:val="nil"/>
              <w:left w:val="nil"/>
              <w:bottom w:val="single" w:sz="4" w:space="0" w:color="auto"/>
              <w:right w:val="single" w:sz="4" w:space="0" w:color="auto"/>
            </w:tcBorders>
            <w:shd w:val="clear" w:color="auto" w:fill="auto"/>
            <w:noWrap/>
            <w:vAlign w:val="bottom"/>
            <w:hideMark/>
          </w:tcPr>
          <w:p w14:paraId="26390B3D" w14:textId="77777777" w:rsidR="00094D24" w:rsidRPr="00814A6E" w:rsidRDefault="00094D24" w:rsidP="00094D24">
            <w:pPr>
              <w:spacing w:line="240" w:lineRule="auto"/>
              <w:rPr>
                <w:rFonts w:ascii="Arial" w:hAnsi="Arial" w:cs="Arial"/>
                <w:sz w:val="20"/>
                <w:szCs w:val="20"/>
              </w:rPr>
            </w:pPr>
            <w:r w:rsidRPr="00814A6E">
              <w:rPr>
                <w:rFonts w:ascii="Arial" w:hAnsi="Arial" w:cs="Arial"/>
                <w:sz w:val="20"/>
                <w:szCs w:val="20"/>
              </w:rPr>
              <w:t> </w:t>
            </w:r>
          </w:p>
        </w:tc>
        <w:tc>
          <w:tcPr>
            <w:tcW w:w="939" w:type="dxa"/>
            <w:tcBorders>
              <w:top w:val="nil"/>
              <w:left w:val="nil"/>
              <w:bottom w:val="single" w:sz="4" w:space="0" w:color="auto"/>
              <w:right w:val="single" w:sz="4" w:space="0" w:color="auto"/>
            </w:tcBorders>
            <w:shd w:val="clear" w:color="000000" w:fill="EAE6DE"/>
            <w:noWrap/>
            <w:vAlign w:val="bottom"/>
            <w:hideMark/>
          </w:tcPr>
          <w:p w14:paraId="7570EBEA"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15</w:t>
            </w:r>
          </w:p>
        </w:tc>
        <w:tc>
          <w:tcPr>
            <w:tcW w:w="939" w:type="dxa"/>
            <w:tcBorders>
              <w:top w:val="nil"/>
              <w:left w:val="nil"/>
              <w:bottom w:val="single" w:sz="4" w:space="0" w:color="auto"/>
              <w:right w:val="single" w:sz="4" w:space="0" w:color="auto"/>
            </w:tcBorders>
            <w:shd w:val="clear" w:color="000000" w:fill="FFFFFF"/>
            <w:noWrap/>
            <w:vAlign w:val="bottom"/>
            <w:hideMark/>
          </w:tcPr>
          <w:p w14:paraId="08175829"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14</w:t>
            </w:r>
          </w:p>
        </w:tc>
        <w:tc>
          <w:tcPr>
            <w:tcW w:w="939" w:type="dxa"/>
            <w:tcBorders>
              <w:top w:val="nil"/>
              <w:left w:val="nil"/>
              <w:bottom w:val="single" w:sz="4" w:space="0" w:color="auto"/>
              <w:right w:val="single" w:sz="4" w:space="0" w:color="auto"/>
            </w:tcBorders>
            <w:shd w:val="clear" w:color="000000" w:fill="FFFFFF"/>
            <w:noWrap/>
            <w:vAlign w:val="bottom"/>
            <w:hideMark/>
          </w:tcPr>
          <w:p w14:paraId="029DE2F5" w14:textId="77777777" w:rsidR="00094D24" w:rsidRPr="00814A6E" w:rsidRDefault="00094D24" w:rsidP="00094D24">
            <w:pPr>
              <w:spacing w:line="240" w:lineRule="auto"/>
              <w:rPr>
                <w:rFonts w:cs="Lucida Sans Unicode"/>
                <w:sz w:val="18"/>
                <w:szCs w:val="18"/>
              </w:rPr>
            </w:pPr>
            <w:r w:rsidRPr="00814A6E">
              <w:rPr>
                <w:rFonts w:cs="Lucida Sans Unicode"/>
                <w:sz w:val="18"/>
                <w:szCs w:val="18"/>
              </w:rPr>
              <w:t> </w:t>
            </w:r>
          </w:p>
        </w:tc>
      </w:tr>
      <w:tr w:rsidR="00094D24" w:rsidRPr="00814A6E" w14:paraId="620B0062" w14:textId="77777777" w:rsidTr="00094D24">
        <w:trPr>
          <w:trHeight w:val="273"/>
        </w:trPr>
        <w:tc>
          <w:tcPr>
            <w:tcW w:w="3861" w:type="dxa"/>
            <w:tcBorders>
              <w:top w:val="nil"/>
              <w:left w:val="single" w:sz="4" w:space="0" w:color="auto"/>
              <w:bottom w:val="single" w:sz="4" w:space="0" w:color="auto"/>
              <w:right w:val="single" w:sz="4" w:space="0" w:color="auto"/>
            </w:tcBorders>
            <w:shd w:val="clear" w:color="000000" w:fill="FFFFFF"/>
            <w:noWrap/>
            <w:vAlign w:val="bottom"/>
            <w:hideMark/>
          </w:tcPr>
          <w:p w14:paraId="0CAADF5B" w14:textId="77777777" w:rsidR="00094D24" w:rsidRPr="00814A6E" w:rsidRDefault="00094D24" w:rsidP="00094D24">
            <w:pPr>
              <w:spacing w:line="240" w:lineRule="auto"/>
              <w:rPr>
                <w:rFonts w:cs="Lucida Sans Unicode"/>
                <w:b/>
                <w:bCs/>
                <w:sz w:val="18"/>
                <w:szCs w:val="18"/>
              </w:rPr>
            </w:pPr>
            <w:r w:rsidRPr="00814A6E">
              <w:rPr>
                <w:rFonts w:cs="Lucida Sans Unicode"/>
                <w:b/>
                <w:bCs/>
                <w:sz w:val="18"/>
                <w:szCs w:val="18"/>
              </w:rPr>
              <w:t>Konzernergebnis</w:t>
            </w:r>
          </w:p>
        </w:tc>
        <w:tc>
          <w:tcPr>
            <w:tcW w:w="939" w:type="dxa"/>
            <w:tcBorders>
              <w:top w:val="nil"/>
              <w:left w:val="nil"/>
              <w:bottom w:val="single" w:sz="4" w:space="0" w:color="auto"/>
              <w:right w:val="single" w:sz="4" w:space="0" w:color="auto"/>
            </w:tcBorders>
            <w:shd w:val="clear" w:color="000000" w:fill="EAE6DE"/>
            <w:noWrap/>
            <w:vAlign w:val="bottom"/>
            <w:hideMark/>
          </w:tcPr>
          <w:p w14:paraId="12474EBF"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329</w:t>
            </w:r>
          </w:p>
        </w:tc>
        <w:tc>
          <w:tcPr>
            <w:tcW w:w="939" w:type="dxa"/>
            <w:tcBorders>
              <w:top w:val="nil"/>
              <w:left w:val="nil"/>
              <w:bottom w:val="single" w:sz="4" w:space="0" w:color="auto"/>
              <w:right w:val="single" w:sz="4" w:space="0" w:color="auto"/>
            </w:tcBorders>
            <w:shd w:val="clear" w:color="000000" w:fill="FFFFFF"/>
            <w:noWrap/>
            <w:vAlign w:val="bottom"/>
            <w:hideMark/>
          </w:tcPr>
          <w:p w14:paraId="54A4C110"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227</w:t>
            </w:r>
          </w:p>
        </w:tc>
        <w:tc>
          <w:tcPr>
            <w:tcW w:w="939" w:type="dxa"/>
            <w:tcBorders>
              <w:top w:val="nil"/>
              <w:left w:val="nil"/>
              <w:bottom w:val="single" w:sz="4" w:space="0" w:color="auto"/>
              <w:right w:val="single" w:sz="4" w:space="0" w:color="auto"/>
            </w:tcBorders>
            <w:shd w:val="clear" w:color="auto" w:fill="auto"/>
            <w:noWrap/>
            <w:vAlign w:val="bottom"/>
            <w:hideMark/>
          </w:tcPr>
          <w:p w14:paraId="4F8F6E2F" w14:textId="77777777" w:rsidR="00094D24" w:rsidRPr="00814A6E" w:rsidRDefault="00094D24" w:rsidP="00094D24">
            <w:pPr>
              <w:spacing w:line="240" w:lineRule="auto"/>
              <w:jc w:val="right"/>
              <w:rPr>
                <w:rFonts w:ascii="Arial" w:hAnsi="Arial" w:cs="Arial"/>
                <w:sz w:val="20"/>
                <w:szCs w:val="20"/>
              </w:rPr>
            </w:pPr>
            <w:r w:rsidRPr="00814A6E">
              <w:rPr>
                <w:rFonts w:ascii="Arial" w:hAnsi="Arial" w:cs="Arial"/>
                <w:sz w:val="20"/>
                <w:szCs w:val="20"/>
              </w:rPr>
              <w:t>45%</w:t>
            </w:r>
          </w:p>
        </w:tc>
        <w:tc>
          <w:tcPr>
            <w:tcW w:w="939" w:type="dxa"/>
            <w:tcBorders>
              <w:top w:val="nil"/>
              <w:left w:val="nil"/>
              <w:bottom w:val="single" w:sz="4" w:space="0" w:color="auto"/>
              <w:right w:val="single" w:sz="4" w:space="0" w:color="auto"/>
            </w:tcBorders>
            <w:shd w:val="clear" w:color="000000" w:fill="EAE6DE"/>
            <w:noWrap/>
            <w:vAlign w:val="bottom"/>
            <w:hideMark/>
          </w:tcPr>
          <w:p w14:paraId="4C82E614"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928</w:t>
            </w:r>
          </w:p>
        </w:tc>
        <w:tc>
          <w:tcPr>
            <w:tcW w:w="939" w:type="dxa"/>
            <w:tcBorders>
              <w:top w:val="nil"/>
              <w:left w:val="nil"/>
              <w:bottom w:val="single" w:sz="4" w:space="0" w:color="auto"/>
              <w:right w:val="single" w:sz="4" w:space="0" w:color="auto"/>
            </w:tcBorders>
            <w:shd w:val="clear" w:color="000000" w:fill="FFFFFF"/>
            <w:noWrap/>
            <w:vAlign w:val="bottom"/>
            <w:hideMark/>
          </w:tcPr>
          <w:p w14:paraId="54C16169"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606</w:t>
            </w:r>
          </w:p>
        </w:tc>
        <w:tc>
          <w:tcPr>
            <w:tcW w:w="939" w:type="dxa"/>
            <w:tcBorders>
              <w:top w:val="nil"/>
              <w:left w:val="nil"/>
              <w:bottom w:val="single" w:sz="4" w:space="0" w:color="auto"/>
              <w:right w:val="single" w:sz="4" w:space="0" w:color="auto"/>
            </w:tcBorders>
            <w:shd w:val="clear" w:color="000000" w:fill="FFFFFF"/>
            <w:noWrap/>
            <w:vAlign w:val="bottom"/>
            <w:hideMark/>
          </w:tcPr>
          <w:p w14:paraId="19C2D250"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53%</w:t>
            </w:r>
          </w:p>
        </w:tc>
      </w:tr>
      <w:tr w:rsidR="00094D24" w:rsidRPr="00814A6E" w14:paraId="169EC972" w14:textId="77777777" w:rsidTr="00094D24">
        <w:trPr>
          <w:trHeight w:val="273"/>
        </w:trPr>
        <w:tc>
          <w:tcPr>
            <w:tcW w:w="3861" w:type="dxa"/>
            <w:tcBorders>
              <w:top w:val="nil"/>
              <w:left w:val="single" w:sz="4" w:space="0" w:color="auto"/>
              <w:bottom w:val="single" w:sz="4" w:space="0" w:color="auto"/>
              <w:right w:val="single" w:sz="4" w:space="0" w:color="auto"/>
            </w:tcBorders>
            <w:shd w:val="clear" w:color="auto" w:fill="auto"/>
            <w:noWrap/>
            <w:vAlign w:val="bottom"/>
            <w:hideMark/>
          </w:tcPr>
          <w:p w14:paraId="5B1A87B7" w14:textId="77777777" w:rsidR="00094D24" w:rsidRPr="00814A6E" w:rsidRDefault="00094D24" w:rsidP="00094D24">
            <w:pPr>
              <w:spacing w:line="240" w:lineRule="auto"/>
              <w:rPr>
                <w:rFonts w:cs="Lucida Sans Unicode"/>
                <w:b/>
                <w:bCs/>
                <w:sz w:val="18"/>
                <w:szCs w:val="18"/>
              </w:rPr>
            </w:pPr>
            <w:r w:rsidRPr="00814A6E">
              <w:rPr>
                <w:rFonts w:cs="Lucida Sans Unicode"/>
                <w:b/>
                <w:bCs/>
                <w:sz w:val="18"/>
                <w:szCs w:val="18"/>
              </w:rPr>
              <w:t>Bereinigtes Konzernergebnis</w:t>
            </w:r>
          </w:p>
        </w:tc>
        <w:tc>
          <w:tcPr>
            <w:tcW w:w="939" w:type="dxa"/>
            <w:tcBorders>
              <w:top w:val="nil"/>
              <w:left w:val="nil"/>
              <w:bottom w:val="single" w:sz="4" w:space="0" w:color="auto"/>
              <w:right w:val="single" w:sz="4" w:space="0" w:color="auto"/>
            </w:tcBorders>
            <w:shd w:val="clear" w:color="000000" w:fill="EAE6DE"/>
            <w:noWrap/>
            <w:vAlign w:val="bottom"/>
            <w:hideMark/>
          </w:tcPr>
          <w:p w14:paraId="23D568B3"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370</w:t>
            </w:r>
          </w:p>
        </w:tc>
        <w:tc>
          <w:tcPr>
            <w:tcW w:w="939" w:type="dxa"/>
            <w:tcBorders>
              <w:top w:val="nil"/>
              <w:left w:val="nil"/>
              <w:bottom w:val="single" w:sz="4" w:space="0" w:color="auto"/>
              <w:right w:val="single" w:sz="4" w:space="0" w:color="auto"/>
            </w:tcBorders>
            <w:shd w:val="clear" w:color="auto" w:fill="auto"/>
            <w:noWrap/>
            <w:vAlign w:val="bottom"/>
            <w:hideMark/>
          </w:tcPr>
          <w:p w14:paraId="4D1E601C"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275</w:t>
            </w:r>
          </w:p>
        </w:tc>
        <w:tc>
          <w:tcPr>
            <w:tcW w:w="939" w:type="dxa"/>
            <w:tcBorders>
              <w:top w:val="nil"/>
              <w:left w:val="nil"/>
              <w:bottom w:val="single" w:sz="4" w:space="0" w:color="auto"/>
              <w:right w:val="single" w:sz="4" w:space="0" w:color="auto"/>
            </w:tcBorders>
            <w:shd w:val="clear" w:color="auto" w:fill="auto"/>
            <w:noWrap/>
            <w:vAlign w:val="bottom"/>
            <w:hideMark/>
          </w:tcPr>
          <w:p w14:paraId="2159FE25" w14:textId="77777777" w:rsidR="00094D24" w:rsidRPr="00814A6E" w:rsidRDefault="00094D24" w:rsidP="00094D24">
            <w:pPr>
              <w:spacing w:line="240" w:lineRule="auto"/>
              <w:jc w:val="right"/>
              <w:rPr>
                <w:rFonts w:ascii="Arial" w:hAnsi="Arial" w:cs="Arial"/>
                <w:sz w:val="20"/>
                <w:szCs w:val="20"/>
              </w:rPr>
            </w:pPr>
            <w:r w:rsidRPr="00814A6E">
              <w:rPr>
                <w:rFonts w:ascii="Arial" w:hAnsi="Arial" w:cs="Arial"/>
                <w:sz w:val="20"/>
                <w:szCs w:val="20"/>
              </w:rPr>
              <w:t>35%</w:t>
            </w:r>
          </w:p>
        </w:tc>
        <w:tc>
          <w:tcPr>
            <w:tcW w:w="939" w:type="dxa"/>
            <w:tcBorders>
              <w:top w:val="nil"/>
              <w:left w:val="nil"/>
              <w:bottom w:val="single" w:sz="4" w:space="0" w:color="auto"/>
              <w:right w:val="single" w:sz="4" w:space="0" w:color="auto"/>
            </w:tcBorders>
            <w:shd w:val="clear" w:color="000000" w:fill="EAE6DE"/>
            <w:noWrap/>
            <w:vAlign w:val="bottom"/>
            <w:hideMark/>
          </w:tcPr>
          <w:p w14:paraId="1477A178"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1.057</w:t>
            </w:r>
          </w:p>
        </w:tc>
        <w:tc>
          <w:tcPr>
            <w:tcW w:w="939" w:type="dxa"/>
            <w:tcBorders>
              <w:top w:val="nil"/>
              <w:left w:val="nil"/>
              <w:bottom w:val="single" w:sz="4" w:space="0" w:color="auto"/>
              <w:right w:val="single" w:sz="4" w:space="0" w:color="auto"/>
            </w:tcBorders>
            <w:shd w:val="clear" w:color="auto" w:fill="auto"/>
            <w:noWrap/>
            <w:vAlign w:val="bottom"/>
            <w:hideMark/>
          </w:tcPr>
          <w:p w14:paraId="4C7A2BC5"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816</w:t>
            </w:r>
          </w:p>
        </w:tc>
        <w:tc>
          <w:tcPr>
            <w:tcW w:w="939" w:type="dxa"/>
            <w:tcBorders>
              <w:top w:val="nil"/>
              <w:left w:val="nil"/>
              <w:bottom w:val="single" w:sz="4" w:space="0" w:color="auto"/>
              <w:right w:val="single" w:sz="4" w:space="0" w:color="auto"/>
            </w:tcBorders>
            <w:shd w:val="clear" w:color="000000" w:fill="FFFFFF"/>
            <w:noWrap/>
            <w:vAlign w:val="bottom"/>
            <w:hideMark/>
          </w:tcPr>
          <w:p w14:paraId="05EE00BB" w14:textId="77777777" w:rsidR="00094D24" w:rsidRPr="00814A6E" w:rsidRDefault="00094D24" w:rsidP="00094D24">
            <w:pPr>
              <w:spacing w:line="240" w:lineRule="auto"/>
              <w:jc w:val="right"/>
              <w:rPr>
                <w:rFonts w:cs="Lucida Sans Unicode"/>
                <w:sz w:val="18"/>
                <w:szCs w:val="18"/>
              </w:rPr>
            </w:pPr>
            <w:r w:rsidRPr="00814A6E">
              <w:rPr>
                <w:rFonts w:cs="Lucida Sans Unicode"/>
                <w:sz w:val="18"/>
                <w:szCs w:val="18"/>
              </w:rPr>
              <w:t>30%</w:t>
            </w:r>
          </w:p>
        </w:tc>
      </w:tr>
      <w:tr w:rsidR="00094D24" w:rsidRPr="00814A6E" w14:paraId="1E771032" w14:textId="77777777" w:rsidTr="00094D24">
        <w:trPr>
          <w:trHeight w:val="258"/>
        </w:trPr>
        <w:tc>
          <w:tcPr>
            <w:tcW w:w="3861" w:type="dxa"/>
            <w:tcBorders>
              <w:top w:val="nil"/>
              <w:left w:val="nil"/>
              <w:bottom w:val="nil"/>
              <w:right w:val="nil"/>
            </w:tcBorders>
            <w:shd w:val="clear" w:color="000000" w:fill="FFFFFF"/>
            <w:noWrap/>
            <w:vAlign w:val="bottom"/>
            <w:hideMark/>
          </w:tcPr>
          <w:p w14:paraId="64A2E724"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Vorjahreszahlen angepasst.</w:t>
            </w:r>
          </w:p>
        </w:tc>
        <w:tc>
          <w:tcPr>
            <w:tcW w:w="939" w:type="dxa"/>
            <w:tcBorders>
              <w:top w:val="nil"/>
              <w:left w:val="nil"/>
              <w:bottom w:val="nil"/>
              <w:right w:val="nil"/>
            </w:tcBorders>
            <w:shd w:val="clear" w:color="000000" w:fill="FFFFFF"/>
            <w:noWrap/>
            <w:vAlign w:val="bottom"/>
            <w:hideMark/>
          </w:tcPr>
          <w:p w14:paraId="588A29EA"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c>
          <w:tcPr>
            <w:tcW w:w="939" w:type="dxa"/>
            <w:tcBorders>
              <w:top w:val="nil"/>
              <w:left w:val="nil"/>
              <w:bottom w:val="nil"/>
              <w:right w:val="nil"/>
            </w:tcBorders>
            <w:shd w:val="clear" w:color="000000" w:fill="FFFFFF"/>
            <w:noWrap/>
            <w:vAlign w:val="bottom"/>
            <w:hideMark/>
          </w:tcPr>
          <w:p w14:paraId="4776EE0B"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c>
          <w:tcPr>
            <w:tcW w:w="939" w:type="dxa"/>
            <w:tcBorders>
              <w:top w:val="nil"/>
              <w:left w:val="nil"/>
              <w:bottom w:val="nil"/>
              <w:right w:val="nil"/>
            </w:tcBorders>
            <w:shd w:val="clear" w:color="000000" w:fill="FFFFFF"/>
            <w:noWrap/>
            <w:vAlign w:val="bottom"/>
            <w:hideMark/>
          </w:tcPr>
          <w:p w14:paraId="3896F563"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c>
          <w:tcPr>
            <w:tcW w:w="939" w:type="dxa"/>
            <w:tcBorders>
              <w:top w:val="nil"/>
              <w:left w:val="nil"/>
              <w:bottom w:val="nil"/>
              <w:right w:val="nil"/>
            </w:tcBorders>
            <w:shd w:val="clear" w:color="000000" w:fill="FFFFFF"/>
            <w:noWrap/>
            <w:vAlign w:val="bottom"/>
            <w:hideMark/>
          </w:tcPr>
          <w:p w14:paraId="1250A531"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c>
          <w:tcPr>
            <w:tcW w:w="939" w:type="dxa"/>
            <w:tcBorders>
              <w:top w:val="nil"/>
              <w:left w:val="nil"/>
              <w:bottom w:val="nil"/>
              <w:right w:val="nil"/>
            </w:tcBorders>
            <w:shd w:val="clear" w:color="000000" w:fill="FFFFFF"/>
            <w:noWrap/>
            <w:vAlign w:val="bottom"/>
            <w:hideMark/>
          </w:tcPr>
          <w:p w14:paraId="3ADE148E"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c>
          <w:tcPr>
            <w:tcW w:w="939" w:type="dxa"/>
            <w:tcBorders>
              <w:top w:val="nil"/>
              <w:left w:val="nil"/>
              <w:bottom w:val="nil"/>
              <w:right w:val="nil"/>
            </w:tcBorders>
            <w:shd w:val="clear" w:color="000000" w:fill="FFFFFF"/>
            <w:noWrap/>
            <w:vAlign w:val="bottom"/>
            <w:hideMark/>
          </w:tcPr>
          <w:p w14:paraId="74C7578F" w14:textId="77777777" w:rsidR="00094D24" w:rsidRPr="00814A6E" w:rsidRDefault="00094D24" w:rsidP="00094D24">
            <w:pPr>
              <w:spacing w:line="240" w:lineRule="auto"/>
              <w:rPr>
                <w:rFonts w:cs="Lucida Sans Unicode"/>
                <w:sz w:val="16"/>
                <w:szCs w:val="16"/>
              </w:rPr>
            </w:pPr>
            <w:r w:rsidRPr="00814A6E">
              <w:rPr>
                <w:rFonts w:cs="Lucida Sans Unicode"/>
                <w:sz w:val="16"/>
                <w:szCs w:val="16"/>
              </w:rPr>
              <w:t> </w:t>
            </w:r>
          </w:p>
        </w:tc>
      </w:tr>
    </w:tbl>
    <w:p w14:paraId="477C6C54" w14:textId="77777777" w:rsidR="00814A6E" w:rsidRPr="00830FB8" w:rsidRDefault="00814A6E" w:rsidP="0006177F"/>
    <w:tbl>
      <w:tblPr>
        <w:tblW w:w="9553" w:type="dxa"/>
        <w:tblCellMar>
          <w:left w:w="70" w:type="dxa"/>
          <w:right w:w="70" w:type="dxa"/>
        </w:tblCellMar>
        <w:tblLook w:val="04A0" w:firstRow="1" w:lastRow="0" w:firstColumn="1" w:lastColumn="0" w:noHBand="0" w:noVBand="1"/>
      </w:tblPr>
      <w:tblGrid>
        <w:gridCol w:w="3885"/>
        <w:gridCol w:w="943"/>
        <w:gridCol w:w="748"/>
        <w:gridCol w:w="195"/>
        <w:gridCol w:w="948"/>
        <w:gridCol w:w="213"/>
        <w:gridCol w:w="730"/>
        <w:gridCol w:w="626"/>
        <w:gridCol w:w="317"/>
        <w:gridCol w:w="948"/>
      </w:tblGrid>
      <w:tr w:rsidR="00094D24" w:rsidRPr="00094D24" w14:paraId="3F2BF5E2" w14:textId="77777777" w:rsidTr="004E6A03">
        <w:trPr>
          <w:trHeight w:val="288"/>
        </w:trPr>
        <w:tc>
          <w:tcPr>
            <w:tcW w:w="3885" w:type="dxa"/>
            <w:tcBorders>
              <w:top w:val="nil"/>
              <w:left w:val="nil"/>
              <w:bottom w:val="nil"/>
              <w:right w:val="nil"/>
            </w:tcBorders>
            <w:shd w:val="clear" w:color="000000" w:fill="FFFFFF"/>
            <w:noWrap/>
            <w:vAlign w:val="bottom"/>
            <w:hideMark/>
          </w:tcPr>
          <w:p w14:paraId="085D70B2" w14:textId="77777777" w:rsidR="00094D24" w:rsidRPr="00094D24" w:rsidRDefault="00094D24" w:rsidP="00094D24">
            <w:pPr>
              <w:spacing w:line="240" w:lineRule="auto"/>
              <w:rPr>
                <w:rFonts w:cs="Lucida Sans Unicode"/>
                <w:b/>
                <w:bCs/>
                <w:sz w:val="20"/>
                <w:szCs w:val="20"/>
              </w:rPr>
            </w:pPr>
            <w:r w:rsidRPr="00094D24">
              <w:rPr>
                <w:rFonts w:cs="Lucida Sans Unicode"/>
                <w:b/>
                <w:bCs/>
                <w:sz w:val="20"/>
                <w:szCs w:val="20"/>
              </w:rPr>
              <w:t>Entwicklung in den Segmenten</w:t>
            </w:r>
          </w:p>
        </w:tc>
        <w:tc>
          <w:tcPr>
            <w:tcW w:w="943" w:type="dxa"/>
            <w:tcBorders>
              <w:top w:val="nil"/>
              <w:left w:val="nil"/>
              <w:bottom w:val="nil"/>
              <w:right w:val="nil"/>
            </w:tcBorders>
            <w:shd w:val="clear" w:color="000000" w:fill="FFFFFF"/>
            <w:noWrap/>
            <w:vAlign w:val="bottom"/>
            <w:hideMark/>
          </w:tcPr>
          <w:p w14:paraId="03B90D39"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c>
          <w:tcPr>
            <w:tcW w:w="943" w:type="dxa"/>
            <w:gridSpan w:val="2"/>
            <w:tcBorders>
              <w:top w:val="nil"/>
              <w:left w:val="nil"/>
              <w:bottom w:val="nil"/>
              <w:right w:val="nil"/>
            </w:tcBorders>
            <w:shd w:val="clear" w:color="000000" w:fill="FFFFFF"/>
            <w:noWrap/>
            <w:vAlign w:val="bottom"/>
            <w:hideMark/>
          </w:tcPr>
          <w:p w14:paraId="6D3CEBCB"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c>
          <w:tcPr>
            <w:tcW w:w="948" w:type="dxa"/>
            <w:tcBorders>
              <w:top w:val="nil"/>
              <w:left w:val="nil"/>
              <w:bottom w:val="nil"/>
              <w:right w:val="nil"/>
            </w:tcBorders>
            <w:shd w:val="clear" w:color="000000" w:fill="FFFFFF"/>
            <w:noWrap/>
            <w:vAlign w:val="bottom"/>
            <w:hideMark/>
          </w:tcPr>
          <w:p w14:paraId="552EAB67"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c>
          <w:tcPr>
            <w:tcW w:w="943" w:type="dxa"/>
            <w:gridSpan w:val="2"/>
            <w:tcBorders>
              <w:top w:val="nil"/>
              <w:left w:val="nil"/>
              <w:bottom w:val="nil"/>
              <w:right w:val="nil"/>
            </w:tcBorders>
            <w:shd w:val="clear" w:color="000000" w:fill="FFFFFF"/>
            <w:noWrap/>
            <w:vAlign w:val="bottom"/>
            <w:hideMark/>
          </w:tcPr>
          <w:p w14:paraId="7A72748B"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c>
          <w:tcPr>
            <w:tcW w:w="943" w:type="dxa"/>
            <w:gridSpan w:val="2"/>
            <w:tcBorders>
              <w:top w:val="nil"/>
              <w:left w:val="nil"/>
              <w:bottom w:val="nil"/>
              <w:right w:val="nil"/>
            </w:tcBorders>
            <w:shd w:val="clear" w:color="000000" w:fill="FFFFFF"/>
            <w:noWrap/>
            <w:vAlign w:val="bottom"/>
            <w:hideMark/>
          </w:tcPr>
          <w:p w14:paraId="13EDE871"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c>
          <w:tcPr>
            <w:tcW w:w="948" w:type="dxa"/>
            <w:tcBorders>
              <w:top w:val="nil"/>
              <w:left w:val="nil"/>
              <w:bottom w:val="nil"/>
              <w:right w:val="nil"/>
            </w:tcBorders>
            <w:shd w:val="clear" w:color="000000" w:fill="FFFFFF"/>
            <w:noWrap/>
            <w:vAlign w:val="bottom"/>
            <w:hideMark/>
          </w:tcPr>
          <w:p w14:paraId="28FAF8EA"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r>
      <w:tr w:rsidR="00094D24" w:rsidRPr="00094D24" w14:paraId="18C95BE0" w14:textId="77777777" w:rsidTr="004E6A03">
        <w:trPr>
          <w:trHeight w:val="84"/>
        </w:trPr>
        <w:tc>
          <w:tcPr>
            <w:tcW w:w="3885" w:type="dxa"/>
            <w:tcBorders>
              <w:top w:val="nil"/>
              <w:left w:val="nil"/>
              <w:bottom w:val="nil"/>
              <w:right w:val="nil"/>
            </w:tcBorders>
            <w:shd w:val="clear" w:color="000000" w:fill="FFFFFF"/>
            <w:noWrap/>
            <w:vAlign w:val="bottom"/>
            <w:hideMark/>
          </w:tcPr>
          <w:p w14:paraId="1484C6E1" w14:textId="77777777" w:rsidR="00094D24" w:rsidRPr="00094D24" w:rsidRDefault="00094D24" w:rsidP="00094D24">
            <w:pPr>
              <w:spacing w:line="240" w:lineRule="auto"/>
              <w:rPr>
                <w:rFonts w:cs="Lucida Sans Unicode"/>
                <w:b/>
                <w:bCs/>
                <w:sz w:val="20"/>
                <w:szCs w:val="20"/>
              </w:rPr>
            </w:pPr>
            <w:r w:rsidRPr="00094D24">
              <w:rPr>
                <w:rFonts w:cs="Lucida Sans Unicode"/>
                <w:b/>
                <w:bCs/>
                <w:sz w:val="20"/>
                <w:szCs w:val="20"/>
              </w:rPr>
              <w:t> </w:t>
            </w:r>
          </w:p>
        </w:tc>
        <w:tc>
          <w:tcPr>
            <w:tcW w:w="943" w:type="dxa"/>
            <w:tcBorders>
              <w:top w:val="nil"/>
              <w:left w:val="nil"/>
              <w:bottom w:val="nil"/>
              <w:right w:val="nil"/>
            </w:tcBorders>
            <w:shd w:val="clear" w:color="000000" w:fill="FFFFFF"/>
            <w:noWrap/>
            <w:vAlign w:val="bottom"/>
            <w:hideMark/>
          </w:tcPr>
          <w:p w14:paraId="44CE6F2B"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c>
          <w:tcPr>
            <w:tcW w:w="943" w:type="dxa"/>
            <w:gridSpan w:val="2"/>
            <w:tcBorders>
              <w:top w:val="nil"/>
              <w:left w:val="nil"/>
              <w:bottom w:val="nil"/>
              <w:right w:val="nil"/>
            </w:tcBorders>
            <w:shd w:val="clear" w:color="000000" w:fill="FFFFFF"/>
            <w:noWrap/>
            <w:vAlign w:val="bottom"/>
            <w:hideMark/>
          </w:tcPr>
          <w:p w14:paraId="3E8B9EC3"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c>
          <w:tcPr>
            <w:tcW w:w="948" w:type="dxa"/>
            <w:tcBorders>
              <w:top w:val="nil"/>
              <w:left w:val="nil"/>
              <w:bottom w:val="nil"/>
              <w:right w:val="nil"/>
            </w:tcBorders>
            <w:shd w:val="clear" w:color="000000" w:fill="FFFFFF"/>
            <w:noWrap/>
            <w:vAlign w:val="bottom"/>
            <w:hideMark/>
          </w:tcPr>
          <w:p w14:paraId="0D566606"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c>
          <w:tcPr>
            <w:tcW w:w="943" w:type="dxa"/>
            <w:gridSpan w:val="2"/>
            <w:tcBorders>
              <w:top w:val="nil"/>
              <w:left w:val="nil"/>
              <w:bottom w:val="nil"/>
              <w:right w:val="nil"/>
            </w:tcBorders>
            <w:shd w:val="clear" w:color="000000" w:fill="FFFFFF"/>
            <w:noWrap/>
            <w:vAlign w:val="bottom"/>
            <w:hideMark/>
          </w:tcPr>
          <w:p w14:paraId="4694BD16"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c>
          <w:tcPr>
            <w:tcW w:w="943" w:type="dxa"/>
            <w:gridSpan w:val="2"/>
            <w:tcBorders>
              <w:top w:val="nil"/>
              <w:left w:val="nil"/>
              <w:bottom w:val="nil"/>
              <w:right w:val="nil"/>
            </w:tcBorders>
            <w:shd w:val="clear" w:color="000000" w:fill="FFFFFF"/>
            <w:noWrap/>
            <w:vAlign w:val="bottom"/>
            <w:hideMark/>
          </w:tcPr>
          <w:p w14:paraId="5326C4B7"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c>
          <w:tcPr>
            <w:tcW w:w="948" w:type="dxa"/>
            <w:tcBorders>
              <w:top w:val="nil"/>
              <w:left w:val="nil"/>
              <w:bottom w:val="nil"/>
              <w:right w:val="nil"/>
            </w:tcBorders>
            <w:shd w:val="clear" w:color="000000" w:fill="FFFFFF"/>
            <w:noWrap/>
            <w:vAlign w:val="bottom"/>
            <w:hideMark/>
          </w:tcPr>
          <w:p w14:paraId="11558483" w14:textId="77777777" w:rsidR="00094D24" w:rsidRPr="00094D24" w:rsidRDefault="00094D24" w:rsidP="00094D24">
            <w:pPr>
              <w:spacing w:line="240" w:lineRule="auto"/>
              <w:rPr>
                <w:rFonts w:cs="Lucida Sans Unicode"/>
                <w:sz w:val="16"/>
                <w:szCs w:val="16"/>
              </w:rPr>
            </w:pPr>
            <w:r w:rsidRPr="00094D24">
              <w:rPr>
                <w:rFonts w:cs="Lucida Sans Unicode"/>
                <w:sz w:val="16"/>
                <w:szCs w:val="16"/>
              </w:rPr>
              <w:t> </w:t>
            </w:r>
          </w:p>
        </w:tc>
      </w:tr>
      <w:tr w:rsidR="00094D24" w:rsidRPr="00094D24" w14:paraId="1B61F632" w14:textId="77777777" w:rsidTr="004E6A03">
        <w:trPr>
          <w:trHeight w:val="288"/>
        </w:trPr>
        <w:tc>
          <w:tcPr>
            <w:tcW w:w="38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D66262" w14:textId="77777777" w:rsidR="00094D24" w:rsidRPr="00094D24" w:rsidRDefault="00094D24" w:rsidP="00094D24">
            <w:pPr>
              <w:spacing w:line="240" w:lineRule="auto"/>
              <w:rPr>
                <w:rFonts w:cs="Lucida Sans Unicode"/>
                <w:sz w:val="2"/>
                <w:szCs w:val="2"/>
              </w:rPr>
            </w:pPr>
            <w:r w:rsidRPr="00094D24">
              <w:rPr>
                <w:rFonts w:cs="Lucida Sans Unicode"/>
                <w:sz w:val="2"/>
                <w:szCs w:val="2"/>
              </w:rPr>
              <w:t> </w:t>
            </w:r>
          </w:p>
        </w:tc>
        <w:tc>
          <w:tcPr>
            <w:tcW w:w="2834" w:type="dxa"/>
            <w:gridSpan w:val="4"/>
            <w:tcBorders>
              <w:top w:val="single" w:sz="4" w:space="0" w:color="auto"/>
              <w:left w:val="nil"/>
              <w:bottom w:val="single" w:sz="4" w:space="0" w:color="auto"/>
              <w:right w:val="single" w:sz="4" w:space="0" w:color="auto"/>
            </w:tcBorders>
            <w:shd w:val="clear" w:color="000000" w:fill="FFFFFF"/>
            <w:vAlign w:val="center"/>
            <w:hideMark/>
          </w:tcPr>
          <w:p w14:paraId="5E894AC7" w14:textId="77777777" w:rsidR="00094D24" w:rsidRPr="00094D24" w:rsidRDefault="00094D24" w:rsidP="00094D24">
            <w:pPr>
              <w:spacing w:line="240" w:lineRule="auto"/>
              <w:jc w:val="center"/>
              <w:rPr>
                <w:rFonts w:cs="Lucida Sans Unicode"/>
                <w:b/>
                <w:bCs/>
                <w:sz w:val="18"/>
                <w:szCs w:val="18"/>
              </w:rPr>
            </w:pPr>
            <w:r w:rsidRPr="00094D24">
              <w:rPr>
                <w:rFonts w:cs="Lucida Sans Unicode"/>
                <w:b/>
                <w:bCs/>
                <w:sz w:val="18"/>
                <w:szCs w:val="18"/>
              </w:rPr>
              <w:t>Umsatz</w:t>
            </w:r>
          </w:p>
        </w:tc>
        <w:tc>
          <w:tcPr>
            <w:tcW w:w="2834" w:type="dxa"/>
            <w:gridSpan w:val="5"/>
            <w:tcBorders>
              <w:top w:val="single" w:sz="4" w:space="0" w:color="auto"/>
              <w:left w:val="nil"/>
              <w:bottom w:val="single" w:sz="4" w:space="0" w:color="auto"/>
              <w:right w:val="single" w:sz="4" w:space="0" w:color="auto"/>
            </w:tcBorders>
            <w:shd w:val="clear" w:color="000000" w:fill="FFFFFF"/>
            <w:vAlign w:val="center"/>
            <w:hideMark/>
          </w:tcPr>
          <w:p w14:paraId="540693D3" w14:textId="77777777" w:rsidR="00094D24" w:rsidRPr="00094D24" w:rsidRDefault="00094D24" w:rsidP="00094D24">
            <w:pPr>
              <w:spacing w:line="240" w:lineRule="auto"/>
              <w:jc w:val="center"/>
              <w:rPr>
                <w:rFonts w:cs="Lucida Sans Unicode"/>
                <w:b/>
                <w:bCs/>
                <w:sz w:val="18"/>
                <w:szCs w:val="18"/>
              </w:rPr>
            </w:pPr>
            <w:r w:rsidRPr="00094D24">
              <w:rPr>
                <w:rFonts w:cs="Lucida Sans Unicode"/>
                <w:b/>
                <w:bCs/>
                <w:sz w:val="18"/>
                <w:szCs w:val="18"/>
              </w:rPr>
              <w:t>Bereinigtes EBITDA</w:t>
            </w:r>
          </w:p>
        </w:tc>
      </w:tr>
      <w:tr w:rsidR="00094D24" w:rsidRPr="00094D24" w14:paraId="05EC9F6A" w14:textId="77777777" w:rsidTr="004E6A03">
        <w:trPr>
          <w:trHeight w:val="576"/>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182EAF43" w14:textId="77777777" w:rsidR="00094D24" w:rsidRPr="00094D24" w:rsidRDefault="00094D24" w:rsidP="00094D24">
            <w:pPr>
              <w:spacing w:line="240" w:lineRule="auto"/>
              <w:rPr>
                <w:rFonts w:cs="Lucida Sans Unicode"/>
                <w:sz w:val="18"/>
                <w:szCs w:val="18"/>
              </w:rPr>
            </w:pPr>
            <w:r w:rsidRPr="00094D24">
              <w:rPr>
                <w:rFonts w:cs="Lucida Sans Unicode"/>
                <w:sz w:val="18"/>
                <w:szCs w:val="18"/>
              </w:rPr>
              <w:t>(in Mio. €)</w:t>
            </w:r>
          </w:p>
        </w:tc>
        <w:tc>
          <w:tcPr>
            <w:tcW w:w="943" w:type="dxa"/>
            <w:tcBorders>
              <w:top w:val="nil"/>
              <w:left w:val="nil"/>
              <w:bottom w:val="single" w:sz="4" w:space="0" w:color="auto"/>
              <w:right w:val="single" w:sz="4" w:space="0" w:color="auto"/>
            </w:tcBorders>
            <w:shd w:val="clear" w:color="000000" w:fill="EAE6DE"/>
            <w:vAlign w:val="center"/>
            <w:hideMark/>
          </w:tcPr>
          <w:p w14:paraId="520661AC" w14:textId="77777777" w:rsidR="00094D24" w:rsidRPr="00094D24" w:rsidRDefault="00094D24" w:rsidP="00094D24">
            <w:pPr>
              <w:spacing w:line="240" w:lineRule="auto"/>
              <w:jc w:val="center"/>
              <w:rPr>
                <w:rFonts w:cs="Lucida Sans Unicode"/>
                <w:b/>
                <w:bCs/>
                <w:sz w:val="18"/>
                <w:szCs w:val="18"/>
              </w:rPr>
            </w:pPr>
            <w:r w:rsidRPr="00094D24">
              <w:rPr>
                <w:rFonts w:cs="Lucida Sans Unicode"/>
                <w:b/>
                <w:bCs/>
                <w:sz w:val="18"/>
                <w:szCs w:val="18"/>
              </w:rPr>
              <w:t>Q3       2018</w:t>
            </w:r>
          </w:p>
        </w:tc>
        <w:tc>
          <w:tcPr>
            <w:tcW w:w="943" w:type="dxa"/>
            <w:gridSpan w:val="2"/>
            <w:tcBorders>
              <w:top w:val="nil"/>
              <w:left w:val="nil"/>
              <w:bottom w:val="single" w:sz="4" w:space="0" w:color="auto"/>
              <w:right w:val="single" w:sz="4" w:space="0" w:color="auto"/>
            </w:tcBorders>
            <w:shd w:val="clear" w:color="000000" w:fill="FFFFFF"/>
            <w:vAlign w:val="center"/>
            <w:hideMark/>
          </w:tcPr>
          <w:p w14:paraId="59DDF680" w14:textId="77777777" w:rsidR="00094D24" w:rsidRPr="00094D24" w:rsidRDefault="00094D24" w:rsidP="00094D24">
            <w:pPr>
              <w:spacing w:line="240" w:lineRule="auto"/>
              <w:jc w:val="center"/>
              <w:rPr>
                <w:rFonts w:cs="Lucida Sans Unicode"/>
                <w:b/>
                <w:bCs/>
                <w:sz w:val="18"/>
                <w:szCs w:val="18"/>
              </w:rPr>
            </w:pPr>
            <w:r w:rsidRPr="00094D24">
              <w:rPr>
                <w:rFonts w:cs="Lucida Sans Unicode"/>
                <w:b/>
                <w:bCs/>
                <w:sz w:val="18"/>
                <w:szCs w:val="18"/>
              </w:rPr>
              <w:t>Q3       2017</w:t>
            </w:r>
          </w:p>
        </w:tc>
        <w:tc>
          <w:tcPr>
            <w:tcW w:w="948" w:type="dxa"/>
            <w:tcBorders>
              <w:top w:val="nil"/>
              <w:left w:val="nil"/>
              <w:bottom w:val="single" w:sz="4" w:space="0" w:color="auto"/>
              <w:right w:val="single" w:sz="4" w:space="0" w:color="auto"/>
            </w:tcBorders>
            <w:shd w:val="clear" w:color="000000" w:fill="FFFFFF"/>
            <w:vAlign w:val="center"/>
            <w:hideMark/>
          </w:tcPr>
          <w:p w14:paraId="33465F5F" w14:textId="77777777" w:rsidR="00094D24" w:rsidRPr="00094D24" w:rsidRDefault="00094D24" w:rsidP="00094D24">
            <w:pPr>
              <w:spacing w:line="240" w:lineRule="auto"/>
              <w:jc w:val="center"/>
              <w:rPr>
                <w:rFonts w:cs="Lucida Sans Unicode"/>
                <w:b/>
                <w:bCs/>
                <w:sz w:val="18"/>
                <w:szCs w:val="18"/>
              </w:rPr>
            </w:pPr>
            <w:r w:rsidRPr="00094D24">
              <w:rPr>
                <w:rFonts w:cs="Lucida Sans Unicode"/>
                <w:b/>
                <w:bCs/>
                <w:sz w:val="18"/>
                <w:szCs w:val="18"/>
              </w:rPr>
              <w:t>Veränd.</w:t>
            </w:r>
            <w:r w:rsidRPr="00094D24">
              <w:rPr>
                <w:rFonts w:cs="Lucida Sans Unicode"/>
                <w:b/>
                <w:bCs/>
                <w:sz w:val="18"/>
                <w:szCs w:val="18"/>
              </w:rPr>
              <w:br/>
              <w:t>in %</w:t>
            </w:r>
          </w:p>
        </w:tc>
        <w:tc>
          <w:tcPr>
            <w:tcW w:w="943" w:type="dxa"/>
            <w:gridSpan w:val="2"/>
            <w:tcBorders>
              <w:top w:val="nil"/>
              <w:left w:val="nil"/>
              <w:bottom w:val="single" w:sz="4" w:space="0" w:color="auto"/>
              <w:right w:val="single" w:sz="4" w:space="0" w:color="auto"/>
            </w:tcBorders>
            <w:shd w:val="clear" w:color="000000" w:fill="EAE6DE"/>
            <w:vAlign w:val="center"/>
            <w:hideMark/>
          </w:tcPr>
          <w:p w14:paraId="2DC5954E" w14:textId="77777777" w:rsidR="00094D24" w:rsidRPr="00094D24" w:rsidRDefault="00094D24" w:rsidP="00094D24">
            <w:pPr>
              <w:spacing w:line="240" w:lineRule="auto"/>
              <w:jc w:val="center"/>
              <w:rPr>
                <w:rFonts w:cs="Lucida Sans Unicode"/>
                <w:b/>
                <w:bCs/>
                <w:sz w:val="18"/>
                <w:szCs w:val="18"/>
              </w:rPr>
            </w:pPr>
            <w:r w:rsidRPr="00094D24">
              <w:rPr>
                <w:rFonts w:cs="Lucida Sans Unicode"/>
                <w:b/>
                <w:bCs/>
                <w:sz w:val="18"/>
                <w:szCs w:val="18"/>
              </w:rPr>
              <w:t>Q3       2018</w:t>
            </w:r>
          </w:p>
        </w:tc>
        <w:tc>
          <w:tcPr>
            <w:tcW w:w="943" w:type="dxa"/>
            <w:gridSpan w:val="2"/>
            <w:tcBorders>
              <w:top w:val="nil"/>
              <w:left w:val="nil"/>
              <w:bottom w:val="single" w:sz="4" w:space="0" w:color="auto"/>
              <w:right w:val="single" w:sz="4" w:space="0" w:color="auto"/>
            </w:tcBorders>
            <w:shd w:val="clear" w:color="000000" w:fill="FFFFFF"/>
            <w:vAlign w:val="center"/>
            <w:hideMark/>
          </w:tcPr>
          <w:p w14:paraId="0FFDAA5B" w14:textId="77777777" w:rsidR="00094D24" w:rsidRPr="00094D24" w:rsidRDefault="00094D24" w:rsidP="00094D24">
            <w:pPr>
              <w:spacing w:line="240" w:lineRule="auto"/>
              <w:jc w:val="center"/>
              <w:rPr>
                <w:rFonts w:cs="Lucida Sans Unicode"/>
                <w:b/>
                <w:bCs/>
                <w:sz w:val="18"/>
                <w:szCs w:val="18"/>
              </w:rPr>
            </w:pPr>
            <w:r w:rsidRPr="00094D24">
              <w:rPr>
                <w:rFonts w:cs="Lucida Sans Unicode"/>
                <w:b/>
                <w:bCs/>
                <w:sz w:val="18"/>
                <w:szCs w:val="18"/>
              </w:rPr>
              <w:t>Q3       2017</w:t>
            </w:r>
          </w:p>
        </w:tc>
        <w:tc>
          <w:tcPr>
            <w:tcW w:w="948" w:type="dxa"/>
            <w:tcBorders>
              <w:top w:val="nil"/>
              <w:left w:val="nil"/>
              <w:bottom w:val="single" w:sz="4" w:space="0" w:color="auto"/>
              <w:right w:val="single" w:sz="4" w:space="0" w:color="auto"/>
            </w:tcBorders>
            <w:shd w:val="clear" w:color="000000" w:fill="FFFFFF"/>
            <w:vAlign w:val="center"/>
            <w:hideMark/>
          </w:tcPr>
          <w:p w14:paraId="117D1072" w14:textId="77777777" w:rsidR="00094D24" w:rsidRPr="00094D24" w:rsidRDefault="00094D24" w:rsidP="00094D24">
            <w:pPr>
              <w:spacing w:line="240" w:lineRule="auto"/>
              <w:jc w:val="center"/>
              <w:rPr>
                <w:rFonts w:cs="Lucida Sans Unicode"/>
                <w:b/>
                <w:bCs/>
                <w:sz w:val="18"/>
                <w:szCs w:val="18"/>
              </w:rPr>
            </w:pPr>
            <w:r w:rsidRPr="00094D24">
              <w:rPr>
                <w:rFonts w:cs="Lucida Sans Unicode"/>
                <w:b/>
                <w:bCs/>
                <w:sz w:val="18"/>
                <w:szCs w:val="18"/>
              </w:rPr>
              <w:t>Veränd.</w:t>
            </w:r>
            <w:r w:rsidRPr="00094D24">
              <w:rPr>
                <w:rFonts w:cs="Lucida Sans Unicode"/>
                <w:b/>
                <w:bCs/>
                <w:sz w:val="18"/>
                <w:szCs w:val="18"/>
              </w:rPr>
              <w:br/>
              <w:t>in %</w:t>
            </w:r>
          </w:p>
        </w:tc>
      </w:tr>
      <w:tr w:rsidR="00094D24" w:rsidRPr="00094D24" w14:paraId="53AD644D"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61AC493F" w14:textId="77777777" w:rsidR="00094D24" w:rsidRPr="00094D24" w:rsidRDefault="00094D24" w:rsidP="00094D24">
            <w:pPr>
              <w:spacing w:line="240" w:lineRule="auto"/>
              <w:rPr>
                <w:rFonts w:cs="Lucida Sans Unicode"/>
                <w:sz w:val="18"/>
                <w:szCs w:val="18"/>
              </w:rPr>
            </w:pPr>
            <w:r w:rsidRPr="00094D24">
              <w:rPr>
                <w:rFonts w:cs="Lucida Sans Unicode"/>
                <w:sz w:val="18"/>
                <w:szCs w:val="18"/>
              </w:rPr>
              <w:t>Nutrition &amp; Care</w:t>
            </w:r>
          </w:p>
        </w:tc>
        <w:tc>
          <w:tcPr>
            <w:tcW w:w="943" w:type="dxa"/>
            <w:tcBorders>
              <w:top w:val="nil"/>
              <w:left w:val="nil"/>
              <w:bottom w:val="single" w:sz="4" w:space="0" w:color="auto"/>
              <w:right w:val="single" w:sz="4" w:space="0" w:color="auto"/>
            </w:tcBorders>
            <w:shd w:val="clear" w:color="000000" w:fill="EAE6DE"/>
            <w:noWrap/>
            <w:vAlign w:val="bottom"/>
            <w:hideMark/>
          </w:tcPr>
          <w:p w14:paraId="2982E861"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1.167</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1E1999B2"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1.110</w:t>
            </w:r>
          </w:p>
        </w:tc>
        <w:tc>
          <w:tcPr>
            <w:tcW w:w="948" w:type="dxa"/>
            <w:tcBorders>
              <w:top w:val="nil"/>
              <w:left w:val="nil"/>
              <w:bottom w:val="single" w:sz="4" w:space="0" w:color="auto"/>
              <w:right w:val="single" w:sz="4" w:space="0" w:color="auto"/>
            </w:tcBorders>
            <w:shd w:val="clear" w:color="000000" w:fill="FFFFFF"/>
            <w:noWrap/>
            <w:vAlign w:val="bottom"/>
            <w:hideMark/>
          </w:tcPr>
          <w:p w14:paraId="572A0DF1"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5%</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0365ACF2"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212</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6EA883F2"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188</w:t>
            </w:r>
          </w:p>
        </w:tc>
        <w:tc>
          <w:tcPr>
            <w:tcW w:w="948" w:type="dxa"/>
            <w:tcBorders>
              <w:top w:val="nil"/>
              <w:left w:val="nil"/>
              <w:bottom w:val="single" w:sz="4" w:space="0" w:color="auto"/>
              <w:right w:val="single" w:sz="4" w:space="0" w:color="auto"/>
            </w:tcBorders>
            <w:shd w:val="clear" w:color="000000" w:fill="FFFFFF"/>
            <w:noWrap/>
            <w:vAlign w:val="bottom"/>
            <w:hideMark/>
          </w:tcPr>
          <w:p w14:paraId="51DAD86B"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13%</w:t>
            </w:r>
          </w:p>
        </w:tc>
      </w:tr>
      <w:tr w:rsidR="00094D24" w:rsidRPr="00094D24" w14:paraId="14534703"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3DEDB93C" w14:textId="77777777" w:rsidR="00094D24" w:rsidRPr="00094D24" w:rsidRDefault="00094D24" w:rsidP="00094D24">
            <w:pPr>
              <w:spacing w:line="240" w:lineRule="auto"/>
              <w:rPr>
                <w:rFonts w:cs="Lucida Sans Unicode"/>
                <w:sz w:val="18"/>
                <w:szCs w:val="18"/>
              </w:rPr>
            </w:pPr>
            <w:r w:rsidRPr="00094D24">
              <w:rPr>
                <w:rFonts w:cs="Lucida Sans Unicode"/>
                <w:sz w:val="18"/>
                <w:szCs w:val="18"/>
              </w:rPr>
              <w:t>Resource Efficiency</w:t>
            </w:r>
          </w:p>
        </w:tc>
        <w:tc>
          <w:tcPr>
            <w:tcW w:w="943" w:type="dxa"/>
            <w:tcBorders>
              <w:top w:val="nil"/>
              <w:left w:val="nil"/>
              <w:bottom w:val="single" w:sz="4" w:space="0" w:color="auto"/>
              <w:right w:val="single" w:sz="4" w:space="0" w:color="auto"/>
            </w:tcBorders>
            <w:shd w:val="clear" w:color="000000" w:fill="EAE6DE"/>
            <w:noWrap/>
            <w:vAlign w:val="bottom"/>
            <w:hideMark/>
          </w:tcPr>
          <w:p w14:paraId="63E815C6"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1.426</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59984B1C"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1.358</w:t>
            </w:r>
          </w:p>
        </w:tc>
        <w:tc>
          <w:tcPr>
            <w:tcW w:w="948" w:type="dxa"/>
            <w:tcBorders>
              <w:top w:val="nil"/>
              <w:left w:val="nil"/>
              <w:bottom w:val="single" w:sz="4" w:space="0" w:color="auto"/>
              <w:right w:val="single" w:sz="4" w:space="0" w:color="auto"/>
            </w:tcBorders>
            <w:shd w:val="clear" w:color="000000" w:fill="FFFFFF"/>
            <w:noWrap/>
            <w:vAlign w:val="bottom"/>
            <w:hideMark/>
          </w:tcPr>
          <w:p w14:paraId="42864684"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5%</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344C0B86"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338</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6462D7CA"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311</w:t>
            </w:r>
          </w:p>
        </w:tc>
        <w:tc>
          <w:tcPr>
            <w:tcW w:w="948" w:type="dxa"/>
            <w:tcBorders>
              <w:top w:val="nil"/>
              <w:left w:val="nil"/>
              <w:bottom w:val="single" w:sz="4" w:space="0" w:color="auto"/>
              <w:right w:val="single" w:sz="4" w:space="0" w:color="auto"/>
            </w:tcBorders>
            <w:shd w:val="clear" w:color="000000" w:fill="FFFFFF"/>
            <w:noWrap/>
            <w:vAlign w:val="bottom"/>
            <w:hideMark/>
          </w:tcPr>
          <w:p w14:paraId="3EFD3E7E"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9%</w:t>
            </w:r>
          </w:p>
        </w:tc>
      </w:tr>
      <w:tr w:rsidR="00094D24" w:rsidRPr="00094D24" w14:paraId="2279219C"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59D7EC65" w14:textId="77777777" w:rsidR="00094D24" w:rsidRPr="00094D24" w:rsidRDefault="00094D24" w:rsidP="00094D24">
            <w:pPr>
              <w:spacing w:line="240" w:lineRule="auto"/>
              <w:rPr>
                <w:rFonts w:cs="Lucida Sans Unicode"/>
                <w:sz w:val="18"/>
                <w:szCs w:val="18"/>
              </w:rPr>
            </w:pPr>
            <w:r w:rsidRPr="00094D24">
              <w:rPr>
                <w:rFonts w:cs="Lucida Sans Unicode"/>
                <w:sz w:val="18"/>
                <w:szCs w:val="18"/>
              </w:rPr>
              <w:t>Performance Materials</w:t>
            </w:r>
          </w:p>
        </w:tc>
        <w:tc>
          <w:tcPr>
            <w:tcW w:w="943" w:type="dxa"/>
            <w:tcBorders>
              <w:top w:val="nil"/>
              <w:left w:val="nil"/>
              <w:bottom w:val="single" w:sz="4" w:space="0" w:color="auto"/>
              <w:right w:val="single" w:sz="4" w:space="0" w:color="auto"/>
            </w:tcBorders>
            <w:shd w:val="clear" w:color="000000" w:fill="EAE6DE"/>
            <w:noWrap/>
            <w:vAlign w:val="bottom"/>
            <w:hideMark/>
          </w:tcPr>
          <w:p w14:paraId="4B94C245"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1.034</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24EDBA45"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913</w:t>
            </w:r>
          </w:p>
        </w:tc>
        <w:tc>
          <w:tcPr>
            <w:tcW w:w="948" w:type="dxa"/>
            <w:tcBorders>
              <w:top w:val="nil"/>
              <w:left w:val="nil"/>
              <w:bottom w:val="single" w:sz="4" w:space="0" w:color="auto"/>
              <w:right w:val="single" w:sz="4" w:space="0" w:color="auto"/>
            </w:tcBorders>
            <w:shd w:val="clear" w:color="000000" w:fill="FFFFFF"/>
            <w:noWrap/>
            <w:vAlign w:val="bottom"/>
            <w:hideMark/>
          </w:tcPr>
          <w:p w14:paraId="4F0F9D71"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13%</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2517D09E"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172</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1DAB0BB3"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172</w:t>
            </w:r>
          </w:p>
        </w:tc>
        <w:tc>
          <w:tcPr>
            <w:tcW w:w="948" w:type="dxa"/>
            <w:tcBorders>
              <w:top w:val="nil"/>
              <w:left w:val="nil"/>
              <w:bottom w:val="single" w:sz="4" w:space="0" w:color="auto"/>
              <w:right w:val="single" w:sz="4" w:space="0" w:color="auto"/>
            </w:tcBorders>
            <w:shd w:val="clear" w:color="000000" w:fill="FFFFFF"/>
            <w:noWrap/>
            <w:vAlign w:val="bottom"/>
            <w:hideMark/>
          </w:tcPr>
          <w:p w14:paraId="45ECA4C0"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0%</w:t>
            </w:r>
          </w:p>
        </w:tc>
      </w:tr>
      <w:tr w:rsidR="00094D24" w:rsidRPr="00094D24" w14:paraId="41332EE9"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1C0B1891" w14:textId="77777777" w:rsidR="00094D24" w:rsidRPr="00094D24" w:rsidRDefault="00094D24" w:rsidP="00094D24">
            <w:pPr>
              <w:spacing w:line="240" w:lineRule="auto"/>
              <w:rPr>
                <w:rFonts w:cs="Lucida Sans Unicode"/>
                <w:sz w:val="18"/>
                <w:szCs w:val="18"/>
              </w:rPr>
            </w:pPr>
            <w:r w:rsidRPr="00094D24">
              <w:rPr>
                <w:rFonts w:cs="Lucida Sans Unicode"/>
                <w:sz w:val="18"/>
                <w:szCs w:val="18"/>
              </w:rPr>
              <w:t>Services</w:t>
            </w:r>
          </w:p>
        </w:tc>
        <w:tc>
          <w:tcPr>
            <w:tcW w:w="943" w:type="dxa"/>
            <w:tcBorders>
              <w:top w:val="nil"/>
              <w:left w:val="nil"/>
              <w:bottom w:val="single" w:sz="4" w:space="0" w:color="auto"/>
              <w:right w:val="single" w:sz="4" w:space="0" w:color="auto"/>
            </w:tcBorders>
            <w:shd w:val="clear" w:color="000000" w:fill="EAE6DE"/>
            <w:noWrap/>
            <w:vAlign w:val="bottom"/>
            <w:hideMark/>
          </w:tcPr>
          <w:p w14:paraId="70BA43AC"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164</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34C304E3"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172</w:t>
            </w:r>
          </w:p>
        </w:tc>
        <w:tc>
          <w:tcPr>
            <w:tcW w:w="948" w:type="dxa"/>
            <w:tcBorders>
              <w:top w:val="nil"/>
              <w:left w:val="nil"/>
              <w:bottom w:val="single" w:sz="4" w:space="0" w:color="auto"/>
              <w:right w:val="single" w:sz="4" w:space="0" w:color="auto"/>
            </w:tcBorders>
            <w:shd w:val="clear" w:color="000000" w:fill="FFFFFF"/>
            <w:noWrap/>
            <w:vAlign w:val="bottom"/>
            <w:hideMark/>
          </w:tcPr>
          <w:p w14:paraId="389F456B"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-5%</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5136E240"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49</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41929CEC"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49</w:t>
            </w:r>
          </w:p>
        </w:tc>
        <w:tc>
          <w:tcPr>
            <w:tcW w:w="948" w:type="dxa"/>
            <w:tcBorders>
              <w:top w:val="nil"/>
              <w:left w:val="nil"/>
              <w:bottom w:val="single" w:sz="4" w:space="0" w:color="auto"/>
              <w:right w:val="single" w:sz="4" w:space="0" w:color="auto"/>
            </w:tcBorders>
            <w:shd w:val="clear" w:color="000000" w:fill="FFFFFF"/>
            <w:noWrap/>
            <w:vAlign w:val="bottom"/>
            <w:hideMark/>
          </w:tcPr>
          <w:p w14:paraId="309AE440"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0%</w:t>
            </w:r>
          </w:p>
        </w:tc>
      </w:tr>
      <w:tr w:rsidR="00094D24" w:rsidRPr="00094D24" w14:paraId="542CCB9A"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639B7B4E" w14:textId="77777777" w:rsidR="00094D24" w:rsidRPr="00094D24" w:rsidRDefault="00094D24" w:rsidP="00094D24">
            <w:pPr>
              <w:spacing w:line="240" w:lineRule="auto"/>
              <w:rPr>
                <w:rFonts w:cs="Lucida Sans Unicode"/>
                <w:sz w:val="18"/>
                <w:szCs w:val="18"/>
              </w:rPr>
            </w:pPr>
            <w:r w:rsidRPr="00094D24">
              <w:rPr>
                <w:rFonts w:cs="Lucida Sans Unicode"/>
                <w:sz w:val="18"/>
                <w:szCs w:val="18"/>
              </w:rPr>
              <w:t>Sonstige Aktivitäten</w:t>
            </w:r>
          </w:p>
        </w:tc>
        <w:tc>
          <w:tcPr>
            <w:tcW w:w="943" w:type="dxa"/>
            <w:tcBorders>
              <w:top w:val="nil"/>
              <w:left w:val="nil"/>
              <w:bottom w:val="single" w:sz="4" w:space="0" w:color="auto"/>
              <w:right w:val="single" w:sz="4" w:space="0" w:color="auto"/>
            </w:tcBorders>
            <w:shd w:val="clear" w:color="000000" w:fill="EAE6DE"/>
            <w:noWrap/>
            <w:vAlign w:val="bottom"/>
            <w:hideMark/>
          </w:tcPr>
          <w:p w14:paraId="5ED6574B"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3</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5FDFD107"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3</w:t>
            </w:r>
          </w:p>
        </w:tc>
        <w:tc>
          <w:tcPr>
            <w:tcW w:w="948" w:type="dxa"/>
            <w:tcBorders>
              <w:top w:val="nil"/>
              <w:left w:val="nil"/>
              <w:bottom w:val="single" w:sz="4" w:space="0" w:color="auto"/>
              <w:right w:val="single" w:sz="4" w:space="0" w:color="auto"/>
            </w:tcBorders>
            <w:shd w:val="clear" w:color="000000" w:fill="FFFFFF"/>
            <w:noWrap/>
            <w:vAlign w:val="bottom"/>
            <w:hideMark/>
          </w:tcPr>
          <w:p w14:paraId="2862F241" w14:textId="77777777" w:rsidR="00094D24" w:rsidRPr="00094D24" w:rsidRDefault="00094D24" w:rsidP="00094D24">
            <w:pPr>
              <w:spacing w:line="240" w:lineRule="auto"/>
              <w:rPr>
                <w:rFonts w:cs="Lucida Sans Unicode"/>
                <w:sz w:val="18"/>
                <w:szCs w:val="18"/>
              </w:rPr>
            </w:pPr>
            <w:r w:rsidRPr="00094D24">
              <w:rPr>
                <w:rFonts w:cs="Lucida Sans Unicode"/>
                <w:sz w:val="18"/>
                <w:szCs w:val="18"/>
              </w:rPr>
              <w:t> </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76F472FD"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-79</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1AEC49C6"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-80</w:t>
            </w:r>
          </w:p>
        </w:tc>
        <w:tc>
          <w:tcPr>
            <w:tcW w:w="948" w:type="dxa"/>
            <w:tcBorders>
              <w:top w:val="nil"/>
              <w:left w:val="nil"/>
              <w:bottom w:val="single" w:sz="4" w:space="0" w:color="auto"/>
              <w:right w:val="single" w:sz="4" w:space="0" w:color="auto"/>
            </w:tcBorders>
            <w:shd w:val="clear" w:color="000000" w:fill="FFFFFF"/>
            <w:noWrap/>
            <w:vAlign w:val="bottom"/>
            <w:hideMark/>
          </w:tcPr>
          <w:p w14:paraId="75D70020" w14:textId="77777777" w:rsidR="00094D24" w:rsidRPr="00094D24" w:rsidRDefault="00094D24" w:rsidP="00094D24">
            <w:pPr>
              <w:spacing w:line="240" w:lineRule="auto"/>
              <w:rPr>
                <w:rFonts w:cs="Lucida Sans Unicode"/>
                <w:sz w:val="18"/>
                <w:szCs w:val="18"/>
              </w:rPr>
            </w:pPr>
            <w:r w:rsidRPr="00094D24">
              <w:rPr>
                <w:rFonts w:cs="Lucida Sans Unicode"/>
                <w:sz w:val="18"/>
                <w:szCs w:val="18"/>
              </w:rPr>
              <w:t> </w:t>
            </w:r>
          </w:p>
        </w:tc>
      </w:tr>
      <w:tr w:rsidR="00094D24" w:rsidRPr="00094D24" w14:paraId="706FFABA"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558BB613" w14:textId="77777777" w:rsidR="00094D24" w:rsidRPr="00094D24" w:rsidRDefault="00094D24" w:rsidP="00094D24">
            <w:pPr>
              <w:spacing w:line="240" w:lineRule="auto"/>
              <w:rPr>
                <w:rFonts w:cs="Lucida Sans Unicode"/>
                <w:b/>
                <w:bCs/>
                <w:sz w:val="18"/>
                <w:szCs w:val="18"/>
              </w:rPr>
            </w:pPr>
            <w:r w:rsidRPr="00094D24">
              <w:rPr>
                <w:rFonts w:cs="Lucida Sans Unicode"/>
                <w:b/>
                <w:bCs/>
                <w:sz w:val="18"/>
                <w:szCs w:val="18"/>
              </w:rPr>
              <w:t>Konzern</w:t>
            </w:r>
          </w:p>
        </w:tc>
        <w:tc>
          <w:tcPr>
            <w:tcW w:w="943" w:type="dxa"/>
            <w:tcBorders>
              <w:top w:val="nil"/>
              <w:left w:val="nil"/>
              <w:bottom w:val="single" w:sz="4" w:space="0" w:color="auto"/>
              <w:right w:val="single" w:sz="4" w:space="0" w:color="auto"/>
            </w:tcBorders>
            <w:shd w:val="clear" w:color="000000" w:fill="EAE6DE"/>
            <w:noWrap/>
            <w:vAlign w:val="bottom"/>
            <w:hideMark/>
          </w:tcPr>
          <w:p w14:paraId="6BD4DCA7"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3.794</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6021E621"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3.556</w:t>
            </w:r>
          </w:p>
        </w:tc>
        <w:tc>
          <w:tcPr>
            <w:tcW w:w="948" w:type="dxa"/>
            <w:tcBorders>
              <w:top w:val="nil"/>
              <w:left w:val="nil"/>
              <w:bottom w:val="single" w:sz="4" w:space="0" w:color="auto"/>
              <w:right w:val="single" w:sz="4" w:space="0" w:color="auto"/>
            </w:tcBorders>
            <w:shd w:val="clear" w:color="000000" w:fill="FFFFFF"/>
            <w:noWrap/>
            <w:vAlign w:val="bottom"/>
            <w:hideMark/>
          </w:tcPr>
          <w:p w14:paraId="0F867CBF"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7%</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356C6F6C"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692</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1BFB5961"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640</w:t>
            </w:r>
          </w:p>
        </w:tc>
        <w:tc>
          <w:tcPr>
            <w:tcW w:w="948" w:type="dxa"/>
            <w:tcBorders>
              <w:top w:val="nil"/>
              <w:left w:val="nil"/>
              <w:bottom w:val="single" w:sz="4" w:space="0" w:color="auto"/>
              <w:right w:val="single" w:sz="4" w:space="0" w:color="auto"/>
            </w:tcBorders>
            <w:shd w:val="clear" w:color="000000" w:fill="FFFFFF"/>
            <w:noWrap/>
            <w:vAlign w:val="bottom"/>
            <w:hideMark/>
          </w:tcPr>
          <w:p w14:paraId="14A09B3C" w14:textId="77777777" w:rsidR="00094D24" w:rsidRPr="00094D24" w:rsidRDefault="00094D24" w:rsidP="00094D24">
            <w:pPr>
              <w:spacing w:line="240" w:lineRule="auto"/>
              <w:jc w:val="right"/>
              <w:rPr>
                <w:rFonts w:cs="Lucida Sans Unicode"/>
                <w:sz w:val="18"/>
                <w:szCs w:val="18"/>
              </w:rPr>
            </w:pPr>
            <w:r w:rsidRPr="00094D24">
              <w:rPr>
                <w:rFonts w:cs="Lucida Sans Unicode"/>
                <w:sz w:val="18"/>
                <w:szCs w:val="18"/>
              </w:rPr>
              <w:t>8%</w:t>
            </w:r>
          </w:p>
        </w:tc>
      </w:tr>
      <w:tr w:rsidR="00094D24" w:rsidRPr="00094D24" w14:paraId="4D2270B1"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12F298AD" w14:textId="77777777" w:rsidR="00094D24" w:rsidRPr="00094D24" w:rsidRDefault="00094D24" w:rsidP="00094D24">
            <w:pPr>
              <w:spacing w:line="240" w:lineRule="auto"/>
              <w:outlineLvl w:val="0"/>
              <w:rPr>
                <w:rFonts w:cs="Lucida Sans Unicode"/>
                <w:sz w:val="18"/>
                <w:szCs w:val="18"/>
              </w:rPr>
            </w:pPr>
            <w:r w:rsidRPr="00094D24">
              <w:rPr>
                <w:rFonts w:cs="Lucida Sans Unicode"/>
                <w:sz w:val="18"/>
                <w:szCs w:val="18"/>
              </w:rPr>
              <w:t> </w:t>
            </w:r>
          </w:p>
        </w:tc>
        <w:tc>
          <w:tcPr>
            <w:tcW w:w="2834" w:type="dxa"/>
            <w:gridSpan w:val="4"/>
            <w:tcBorders>
              <w:top w:val="single" w:sz="4" w:space="0" w:color="auto"/>
              <w:left w:val="nil"/>
              <w:bottom w:val="single" w:sz="4" w:space="0" w:color="auto"/>
              <w:right w:val="single" w:sz="4" w:space="0" w:color="auto"/>
            </w:tcBorders>
            <w:shd w:val="clear" w:color="000000" w:fill="FFFFFF"/>
            <w:vAlign w:val="center"/>
            <w:hideMark/>
          </w:tcPr>
          <w:p w14:paraId="7FD7D5EC" w14:textId="77777777" w:rsidR="00094D24" w:rsidRPr="00094D24" w:rsidRDefault="00094D24" w:rsidP="00094D24">
            <w:pPr>
              <w:spacing w:line="240" w:lineRule="auto"/>
              <w:jc w:val="center"/>
              <w:outlineLvl w:val="0"/>
              <w:rPr>
                <w:rFonts w:cs="Lucida Sans Unicode"/>
                <w:b/>
                <w:bCs/>
                <w:sz w:val="18"/>
                <w:szCs w:val="18"/>
              </w:rPr>
            </w:pPr>
            <w:r w:rsidRPr="00094D24">
              <w:rPr>
                <w:rFonts w:cs="Lucida Sans Unicode"/>
                <w:b/>
                <w:bCs/>
                <w:sz w:val="18"/>
                <w:szCs w:val="18"/>
              </w:rPr>
              <w:t>Umsatz</w:t>
            </w:r>
          </w:p>
        </w:tc>
        <w:tc>
          <w:tcPr>
            <w:tcW w:w="2834" w:type="dxa"/>
            <w:gridSpan w:val="5"/>
            <w:tcBorders>
              <w:top w:val="single" w:sz="4" w:space="0" w:color="auto"/>
              <w:left w:val="nil"/>
              <w:bottom w:val="single" w:sz="4" w:space="0" w:color="auto"/>
              <w:right w:val="single" w:sz="4" w:space="0" w:color="auto"/>
            </w:tcBorders>
            <w:shd w:val="clear" w:color="000000" w:fill="FFFFFF"/>
            <w:vAlign w:val="center"/>
            <w:hideMark/>
          </w:tcPr>
          <w:p w14:paraId="1636BDF7" w14:textId="77777777" w:rsidR="00094D24" w:rsidRPr="00094D24" w:rsidRDefault="00094D24" w:rsidP="00094D24">
            <w:pPr>
              <w:spacing w:line="240" w:lineRule="auto"/>
              <w:jc w:val="center"/>
              <w:outlineLvl w:val="0"/>
              <w:rPr>
                <w:rFonts w:cs="Lucida Sans Unicode"/>
                <w:b/>
                <w:bCs/>
                <w:sz w:val="18"/>
                <w:szCs w:val="18"/>
              </w:rPr>
            </w:pPr>
            <w:r w:rsidRPr="00094D24">
              <w:rPr>
                <w:rFonts w:cs="Lucida Sans Unicode"/>
                <w:b/>
                <w:bCs/>
                <w:sz w:val="18"/>
                <w:szCs w:val="18"/>
              </w:rPr>
              <w:t>Bereinigtes EBITDA</w:t>
            </w:r>
          </w:p>
        </w:tc>
      </w:tr>
      <w:tr w:rsidR="00094D24" w:rsidRPr="00094D24" w14:paraId="3F187947" w14:textId="77777777" w:rsidTr="004E6A03">
        <w:trPr>
          <w:trHeight w:val="576"/>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3D4A0679" w14:textId="77777777" w:rsidR="00094D24" w:rsidRPr="00094D24" w:rsidRDefault="00094D24" w:rsidP="00094D24">
            <w:pPr>
              <w:spacing w:line="240" w:lineRule="auto"/>
              <w:outlineLvl w:val="0"/>
              <w:rPr>
                <w:rFonts w:cs="Lucida Sans Unicode"/>
                <w:sz w:val="18"/>
                <w:szCs w:val="18"/>
              </w:rPr>
            </w:pPr>
            <w:r w:rsidRPr="00094D24">
              <w:rPr>
                <w:rFonts w:cs="Lucida Sans Unicode"/>
                <w:sz w:val="18"/>
                <w:szCs w:val="18"/>
              </w:rPr>
              <w:t> </w:t>
            </w:r>
          </w:p>
        </w:tc>
        <w:tc>
          <w:tcPr>
            <w:tcW w:w="943" w:type="dxa"/>
            <w:tcBorders>
              <w:top w:val="nil"/>
              <w:left w:val="nil"/>
              <w:bottom w:val="single" w:sz="4" w:space="0" w:color="auto"/>
              <w:right w:val="single" w:sz="4" w:space="0" w:color="auto"/>
            </w:tcBorders>
            <w:shd w:val="clear" w:color="000000" w:fill="EAE6DE"/>
            <w:vAlign w:val="center"/>
            <w:hideMark/>
          </w:tcPr>
          <w:p w14:paraId="5BE7376E" w14:textId="77777777" w:rsidR="00094D24" w:rsidRPr="00094D24" w:rsidRDefault="00094D24" w:rsidP="00094D24">
            <w:pPr>
              <w:spacing w:line="240" w:lineRule="auto"/>
              <w:jc w:val="center"/>
              <w:outlineLvl w:val="0"/>
              <w:rPr>
                <w:rFonts w:cs="Lucida Sans Unicode"/>
                <w:b/>
                <w:bCs/>
                <w:sz w:val="18"/>
                <w:szCs w:val="18"/>
              </w:rPr>
            </w:pPr>
            <w:r w:rsidRPr="00094D24">
              <w:rPr>
                <w:rFonts w:cs="Lucida Sans Unicode"/>
                <w:b/>
                <w:bCs/>
                <w:sz w:val="18"/>
                <w:szCs w:val="18"/>
              </w:rPr>
              <w:t>1-9      2018</w:t>
            </w:r>
          </w:p>
        </w:tc>
        <w:tc>
          <w:tcPr>
            <w:tcW w:w="943" w:type="dxa"/>
            <w:gridSpan w:val="2"/>
            <w:tcBorders>
              <w:top w:val="nil"/>
              <w:left w:val="nil"/>
              <w:bottom w:val="single" w:sz="4" w:space="0" w:color="auto"/>
              <w:right w:val="single" w:sz="4" w:space="0" w:color="auto"/>
            </w:tcBorders>
            <w:shd w:val="clear" w:color="000000" w:fill="FFFFFF"/>
            <w:vAlign w:val="center"/>
            <w:hideMark/>
          </w:tcPr>
          <w:p w14:paraId="5046713E" w14:textId="77777777" w:rsidR="00094D24" w:rsidRPr="00094D24" w:rsidRDefault="00094D24" w:rsidP="00094D24">
            <w:pPr>
              <w:spacing w:line="240" w:lineRule="auto"/>
              <w:jc w:val="center"/>
              <w:outlineLvl w:val="0"/>
              <w:rPr>
                <w:rFonts w:cs="Lucida Sans Unicode"/>
                <w:b/>
                <w:bCs/>
                <w:sz w:val="18"/>
                <w:szCs w:val="18"/>
              </w:rPr>
            </w:pPr>
            <w:r w:rsidRPr="00094D24">
              <w:rPr>
                <w:rFonts w:cs="Lucida Sans Unicode"/>
                <w:b/>
                <w:bCs/>
                <w:sz w:val="18"/>
                <w:szCs w:val="18"/>
              </w:rPr>
              <w:t>1-9      2017</w:t>
            </w:r>
          </w:p>
        </w:tc>
        <w:tc>
          <w:tcPr>
            <w:tcW w:w="948" w:type="dxa"/>
            <w:tcBorders>
              <w:top w:val="nil"/>
              <w:left w:val="nil"/>
              <w:bottom w:val="single" w:sz="4" w:space="0" w:color="auto"/>
              <w:right w:val="single" w:sz="4" w:space="0" w:color="auto"/>
            </w:tcBorders>
            <w:shd w:val="clear" w:color="000000" w:fill="FFFFFF"/>
            <w:vAlign w:val="center"/>
            <w:hideMark/>
          </w:tcPr>
          <w:p w14:paraId="39734226" w14:textId="77777777" w:rsidR="00094D24" w:rsidRPr="00094D24" w:rsidRDefault="00094D24" w:rsidP="00094D24">
            <w:pPr>
              <w:spacing w:line="240" w:lineRule="auto"/>
              <w:jc w:val="center"/>
              <w:outlineLvl w:val="0"/>
              <w:rPr>
                <w:rFonts w:cs="Lucida Sans Unicode"/>
                <w:b/>
                <w:bCs/>
                <w:sz w:val="18"/>
                <w:szCs w:val="18"/>
              </w:rPr>
            </w:pPr>
            <w:r w:rsidRPr="00094D24">
              <w:rPr>
                <w:rFonts w:cs="Lucida Sans Unicode"/>
                <w:b/>
                <w:bCs/>
                <w:sz w:val="18"/>
                <w:szCs w:val="18"/>
              </w:rPr>
              <w:t>Veränd.</w:t>
            </w:r>
            <w:r w:rsidRPr="00094D24">
              <w:rPr>
                <w:rFonts w:cs="Lucida Sans Unicode"/>
                <w:b/>
                <w:bCs/>
                <w:sz w:val="18"/>
                <w:szCs w:val="18"/>
              </w:rPr>
              <w:br/>
              <w:t>in %</w:t>
            </w:r>
          </w:p>
        </w:tc>
        <w:tc>
          <w:tcPr>
            <w:tcW w:w="943" w:type="dxa"/>
            <w:gridSpan w:val="2"/>
            <w:tcBorders>
              <w:top w:val="nil"/>
              <w:left w:val="nil"/>
              <w:bottom w:val="single" w:sz="4" w:space="0" w:color="auto"/>
              <w:right w:val="single" w:sz="4" w:space="0" w:color="auto"/>
            </w:tcBorders>
            <w:shd w:val="clear" w:color="000000" w:fill="EAE6DE"/>
            <w:vAlign w:val="center"/>
            <w:hideMark/>
          </w:tcPr>
          <w:p w14:paraId="15BD717E" w14:textId="77777777" w:rsidR="00094D24" w:rsidRPr="00094D24" w:rsidRDefault="00094D24" w:rsidP="00094D24">
            <w:pPr>
              <w:spacing w:line="240" w:lineRule="auto"/>
              <w:jc w:val="center"/>
              <w:outlineLvl w:val="0"/>
              <w:rPr>
                <w:rFonts w:cs="Lucida Sans Unicode"/>
                <w:b/>
                <w:bCs/>
                <w:sz w:val="18"/>
                <w:szCs w:val="18"/>
              </w:rPr>
            </w:pPr>
            <w:r w:rsidRPr="00094D24">
              <w:rPr>
                <w:rFonts w:cs="Lucida Sans Unicode"/>
                <w:b/>
                <w:bCs/>
                <w:sz w:val="18"/>
                <w:szCs w:val="18"/>
              </w:rPr>
              <w:t>1-9      2018</w:t>
            </w:r>
          </w:p>
        </w:tc>
        <w:tc>
          <w:tcPr>
            <w:tcW w:w="943" w:type="dxa"/>
            <w:gridSpan w:val="2"/>
            <w:tcBorders>
              <w:top w:val="nil"/>
              <w:left w:val="nil"/>
              <w:bottom w:val="single" w:sz="4" w:space="0" w:color="auto"/>
              <w:right w:val="single" w:sz="4" w:space="0" w:color="auto"/>
            </w:tcBorders>
            <w:shd w:val="clear" w:color="000000" w:fill="FFFFFF"/>
            <w:vAlign w:val="center"/>
            <w:hideMark/>
          </w:tcPr>
          <w:p w14:paraId="1FB79F67" w14:textId="77777777" w:rsidR="00094D24" w:rsidRPr="00094D24" w:rsidRDefault="00094D24" w:rsidP="00094D24">
            <w:pPr>
              <w:spacing w:line="240" w:lineRule="auto"/>
              <w:jc w:val="center"/>
              <w:outlineLvl w:val="0"/>
              <w:rPr>
                <w:rFonts w:cs="Lucida Sans Unicode"/>
                <w:b/>
                <w:bCs/>
                <w:sz w:val="18"/>
                <w:szCs w:val="18"/>
              </w:rPr>
            </w:pPr>
            <w:r w:rsidRPr="00094D24">
              <w:rPr>
                <w:rFonts w:cs="Lucida Sans Unicode"/>
                <w:b/>
                <w:bCs/>
                <w:sz w:val="18"/>
                <w:szCs w:val="18"/>
              </w:rPr>
              <w:t>1-9      2017</w:t>
            </w:r>
          </w:p>
        </w:tc>
        <w:tc>
          <w:tcPr>
            <w:tcW w:w="948" w:type="dxa"/>
            <w:tcBorders>
              <w:top w:val="nil"/>
              <w:left w:val="nil"/>
              <w:bottom w:val="single" w:sz="4" w:space="0" w:color="auto"/>
              <w:right w:val="single" w:sz="4" w:space="0" w:color="auto"/>
            </w:tcBorders>
            <w:shd w:val="clear" w:color="000000" w:fill="FFFFFF"/>
            <w:vAlign w:val="center"/>
            <w:hideMark/>
          </w:tcPr>
          <w:p w14:paraId="626B07D6" w14:textId="77777777" w:rsidR="00094D24" w:rsidRPr="00094D24" w:rsidRDefault="00094D24" w:rsidP="00094D24">
            <w:pPr>
              <w:spacing w:line="240" w:lineRule="auto"/>
              <w:jc w:val="center"/>
              <w:outlineLvl w:val="0"/>
              <w:rPr>
                <w:rFonts w:cs="Lucida Sans Unicode"/>
                <w:b/>
                <w:bCs/>
                <w:sz w:val="18"/>
                <w:szCs w:val="18"/>
              </w:rPr>
            </w:pPr>
            <w:r w:rsidRPr="00094D24">
              <w:rPr>
                <w:rFonts w:cs="Lucida Sans Unicode"/>
                <w:b/>
                <w:bCs/>
                <w:sz w:val="18"/>
                <w:szCs w:val="18"/>
              </w:rPr>
              <w:t>Veränd.</w:t>
            </w:r>
            <w:r w:rsidRPr="00094D24">
              <w:rPr>
                <w:rFonts w:cs="Lucida Sans Unicode"/>
                <w:b/>
                <w:bCs/>
                <w:sz w:val="18"/>
                <w:szCs w:val="18"/>
              </w:rPr>
              <w:br/>
              <w:t>in %</w:t>
            </w:r>
          </w:p>
        </w:tc>
      </w:tr>
      <w:tr w:rsidR="00094D24" w:rsidRPr="00094D24" w14:paraId="4EE534A2"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28F17F26" w14:textId="77777777" w:rsidR="00094D24" w:rsidRPr="00094D24" w:rsidRDefault="00094D24" w:rsidP="00094D24">
            <w:pPr>
              <w:spacing w:line="240" w:lineRule="auto"/>
              <w:outlineLvl w:val="0"/>
              <w:rPr>
                <w:rFonts w:cs="Lucida Sans Unicode"/>
                <w:sz w:val="18"/>
                <w:szCs w:val="18"/>
              </w:rPr>
            </w:pPr>
            <w:r w:rsidRPr="00094D24">
              <w:rPr>
                <w:rFonts w:cs="Lucida Sans Unicode"/>
                <w:sz w:val="18"/>
                <w:szCs w:val="18"/>
              </w:rPr>
              <w:t>Nutrition &amp; Care</w:t>
            </w:r>
          </w:p>
        </w:tc>
        <w:tc>
          <w:tcPr>
            <w:tcW w:w="943" w:type="dxa"/>
            <w:tcBorders>
              <w:top w:val="nil"/>
              <w:left w:val="nil"/>
              <w:bottom w:val="single" w:sz="4" w:space="0" w:color="auto"/>
              <w:right w:val="single" w:sz="4" w:space="0" w:color="auto"/>
            </w:tcBorders>
            <w:shd w:val="clear" w:color="000000" w:fill="EAE6DE"/>
            <w:noWrap/>
            <w:vAlign w:val="bottom"/>
            <w:hideMark/>
          </w:tcPr>
          <w:p w14:paraId="53A78CED"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3.474</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5DD63BCF"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3.393</w:t>
            </w:r>
          </w:p>
        </w:tc>
        <w:tc>
          <w:tcPr>
            <w:tcW w:w="948" w:type="dxa"/>
            <w:tcBorders>
              <w:top w:val="nil"/>
              <w:left w:val="nil"/>
              <w:bottom w:val="single" w:sz="4" w:space="0" w:color="auto"/>
              <w:right w:val="single" w:sz="4" w:space="0" w:color="auto"/>
            </w:tcBorders>
            <w:shd w:val="clear" w:color="000000" w:fill="FFFFFF"/>
            <w:noWrap/>
            <w:vAlign w:val="bottom"/>
            <w:hideMark/>
          </w:tcPr>
          <w:p w14:paraId="7EC15A9F"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2%</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5ABE9194"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643</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5BE3B281"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575</w:t>
            </w:r>
          </w:p>
        </w:tc>
        <w:tc>
          <w:tcPr>
            <w:tcW w:w="948" w:type="dxa"/>
            <w:tcBorders>
              <w:top w:val="nil"/>
              <w:left w:val="nil"/>
              <w:bottom w:val="single" w:sz="4" w:space="0" w:color="auto"/>
              <w:right w:val="single" w:sz="4" w:space="0" w:color="auto"/>
            </w:tcBorders>
            <w:shd w:val="clear" w:color="000000" w:fill="FFFFFF"/>
            <w:noWrap/>
            <w:vAlign w:val="bottom"/>
            <w:hideMark/>
          </w:tcPr>
          <w:p w14:paraId="4943F39A"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12%</w:t>
            </w:r>
          </w:p>
        </w:tc>
      </w:tr>
      <w:tr w:rsidR="00094D24" w:rsidRPr="00094D24" w14:paraId="7E2371F9"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4A2114F3" w14:textId="77777777" w:rsidR="00094D24" w:rsidRPr="00094D24" w:rsidRDefault="00094D24" w:rsidP="00094D24">
            <w:pPr>
              <w:spacing w:line="240" w:lineRule="auto"/>
              <w:outlineLvl w:val="0"/>
              <w:rPr>
                <w:rFonts w:cs="Lucida Sans Unicode"/>
                <w:sz w:val="18"/>
                <w:szCs w:val="18"/>
              </w:rPr>
            </w:pPr>
            <w:r w:rsidRPr="00094D24">
              <w:rPr>
                <w:rFonts w:cs="Lucida Sans Unicode"/>
                <w:sz w:val="18"/>
                <w:szCs w:val="18"/>
              </w:rPr>
              <w:t>Resource Efficiency</w:t>
            </w:r>
          </w:p>
        </w:tc>
        <w:tc>
          <w:tcPr>
            <w:tcW w:w="943" w:type="dxa"/>
            <w:tcBorders>
              <w:top w:val="nil"/>
              <w:left w:val="nil"/>
              <w:bottom w:val="single" w:sz="4" w:space="0" w:color="auto"/>
              <w:right w:val="single" w:sz="4" w:space="0" w:color="auto"/>
            </w:tcBorders>
            <w:shd w:val="clear" w:color="000000" w:fill="EAE6DE"/>
            <w:noWrap/>
            <w:vAlign w:val="bottom"/>
            <w:hideMark/>
          </w:tcPr>
          <w:p w14:paraId="722D8FE8"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4.305</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58F6AB1F"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4.085</w:t>
            </w:r>
          </w:p>
        </w:tc>
        <w:tc>
          <w:tcPr>
            <w:tcW w:w="948" w:type="dxa"/>
            <w:tcBorders>
              <w:top w:val="nil"/>
              <w:left w:val="nil"/>
              <w:bottom w:val="single" w:sz="4" w:space="0" w:color="auto"/>
              <w:right w:val="single" w:sz="4" w:space="0" w:color="auto"/>
            </w:tcBorders>
            <w:shd w:val="clear" w:color="000000" w:fill="FFFFFF"/>
            <w:noWrap/>
            <w:vAlign w:val="bottom"/>
            <w:hideMark/>
          </w:tcPr>
          <w:p w14:paraId="0A0F9736"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5%</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1328A905"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1.029</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19E8D359"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926</w:t>
            </w:r>
          </w:p>
        </w:tc>
        <w:tc>
          <w:tcPr>
            <w:tcW w:w="948" w:type="dxa"/>
            <w:tcBorders>
              <w:top w:val="nil"/>
              <w:left w:val="nil"/>
              <w:bottom w:val="single" w:sz="4" w:space="0" w:color="auto"/>
              <w:right w:val="single" w:sz="4" w:space="0" w:color="auto"/>
            </w:tcBorders>
            <w:shd w:val="clear" w:color="000000" w:fill="FFFFFF"/>
            <w:noWrap/>
            <w:vAlign w:val="bottom"/>
            <w:hideMark/>
          </w:tcPr>
          <w:p w14:paraId="1400CF75"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11%</w:t>
            </w:r>
          </w:p>
        </w:tc>
      </w:tr>
      <w:tr w:rsidR="00094D24" w:rsidRPr="00094D24" w14:paraId="74296F3D"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30D85FAF" w14:textId="77777777" w:rsidR="00094D24" w:rsidRPr="00094D24" w:rsidRDefault="00094D24" w:rsidP="00094D24">
            <w:pPr>
              <w:spacing w:line="240" w:lineRule="auto"/>
              <w:outlineLvl w:val="0"/>
              <w:rPr>
                <w:rFonts w:cs="Lucida Sans Unicode"/>
                <w:sz w:val="18"/>
                <w:szCs w:val="18"/>
              </w:rPr>
            </w:pPr>
            <w:r w:rsidRPr="00094D24">
              <w:rPr>
                <w:rFonts w:cs="Lucida Sans Unicode"/>
                <w:sz w:val="18"/>
                <w:szCs w:val="18"/>
              </w:rPr>
              <w:t>Performance Materials</w:t>
            </w:r>
          </w:p>
        </w:tc>
        <w:tc>
          <w:tcPr>
            <w:tcW w:w="943" w:type="dxa"/>
            <w:tcBorders>
              <w:top w:val="nil"/>
              <w:left w:val="nil"/>
              <w:bottom w:val="single" w:sz="4" w:space="0" w:color="auto"/>
              <w:right w:val="single" w:sz="4" w:space="0" w:color="auto"/>
            </w:tcBorders>
            <w:shd w:val="clear" w:color="000000" w:fill="EAE6DE"/>
            <w:noWrap/>
            <w:vAlign w:val="bottom"/>
            <w:hideMark/>
          </w:tcPr>
          <w:p w14:paraId="77DB8AB9"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3.054</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3C65C65B"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2.781</w:t>
            </w:r>
          </w:p>
        </w:tc>
        <w:tc>
          <w:tcPr>
            <w:tcW w:w="948" w:type="dxa"/>
            <w:tcBorders>
              <w:top w:val="nil"/>
              <w:left w:val="nil"/>
              <w:bottom w:val="single" w:sz="4" w:space="0" w:color="auto"/>
              <w:right w:val="single" w:sz="4" w:space="0" w:color="auto"/>
            </w:tcBorders>
            <w:shd w:val="clear" w:color="000000" w:fill="FFFFFF"/>
            <w:noWrap/>
            <w:vAlign w:val="bottom"/>
            <w:hideMark/>
          </w:tcPr>
          <w:p w14:paraId="2777614F"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10%</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29DCDBC8"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546</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18E85775"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497</w:t>
            </w:r>
          </w:p>
        </w:tc>
        <w:tc>
          <w:tcPr>
            <w:tcW w:w="948" w:type="dxa"/>
            <w:tcBorders>
              <w:top w:val="nil"/>
              <w:left w:val="nil"/>
              <w:bottom w:val="single" w:sz="4" w:space="0" w:color="auto"/>
              <w:right w:val="single" w:sz="4" w:space="0" w:color="auto"/>
            </w:tcBorders>
            <w:shd w:val="clear" w:color="000000" w:fill="FFFFFF"/>
            <w:noWrap/>
            <w:vAlign w:val="bottom"/>
            <w:hideMark/>
          </w:tcPr>
          <w:p w14:paraId="246FE824"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10%</w:t>
            </w:r>
          </w:p>
        </w:tc>
      </w:tr>
      <w:tr w:rsidR="00094D24" w:rsidRPr="00094D24" w14:paraId="0E960152"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749D5FE8" w14:textId="77777777" w:rsidR="00094D24" w:rsidRPr="00094D24" w:rsidRDefault="00094D24" w:rsidP="00094D24">
            <w:pPr>
              <w:spacing w:line="240" w:lineRule="auto"/>
              <w:outlineLvl w:val="0"/>
              <w:rPr>
                <w:rFonts w:cs="Lucida Sans Unicode"/>
                <w:sz w:val="18"/>
                <w:szCs w:val="18"/>
              </w:rPr>
            </w:pPr>
            <w:r w:rsidRPr="00094D24">
              <w:rPr>
                <w:rFonts w:cs="Lucida Sans Unicode"/>
                <w:sz w:val="18"/>
                <w:szCs w:val="18"/>
              </w:rPr>
              <w:t>Services</w:t>
            </w:r>
          </w:p>
        </w:tc>
        <w:tc>
          <w:tcPr>
            <w:tcW w:w="943" w:type="dxa"/>
            <w:tcBorders>
              <w:top w:val="nil"/>
              <w:left w:val="nil"/>
              <w:bottom w:val="single" w:sz="4" w:space="0" w:color="auto"/>
              <w:right w:val="single" w:sz="4" w:space="0" w:color="auto"/>
            </w:tcBorders>
            <w:shd w:val="clear" w:color="000000" w:fill="EAE6DE"/>
            <w:noWrap/>
            <w:vAlign w:val="bottom"/>
            <w:hideMark/>
          </w:tcPr>
          <w:p w14:paraId="54754516"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499</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31E835EF"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539</w:t>
            </w:r>
          </w:p>
        </w:tc>
        <w:tc>
          <w:tcPr>
            <w:tcW w:w="948" w:type="dxa"/>
            <w:tcBorders>
              <w:top w:val="nil"/>
              <w:left w:val="nil"/>
              <w:bottom w:val="single" w:sz="4" w:space="0" w:color="auto"/>
              <w:right w:val="single" w:sz="4" w:space="0" w:color="auto"/>
            </w:tcBorders>
            <w:shd w:val="clear" w:color="000000" w:fill="FFFFFF"/>
            <w:noWrap/>
            <w:vAlign w:val="bottom"/>
            <w:hideMark/>
          </w:tcPr>
          <w:p w14:paraId="3469DC9B"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-7%</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5C40E46C"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133</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4087F354"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130</w:t>
            </w:r>
          </w:p>
        </w:tc>
        <w:tc>
          <w:tcPr>
            <w:tcW w:w="948" w:type="dxa"/>
            <w:tcBorders>
              <w:top w:val="nil"/>
              <w:left w:val="nil"/>
              <w:bottom w:val="single" w:sz="4" w:space="0" w:color="auto"/>
              <w:right w:val="single" w:sz="4" w:space="0" w:color="auto"/>
            </w:tcBorders>
            <w:shd w:val="clear" w:color="000000" w:fill="FFFFFF"/>
            <w:noWrap/>
            <w:vAlign w:val="bottom"/>
            <w:hideMark/>
          </w:tcPr>
          <w:p w14:paraId="3A8EAD2A"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2%</w:t>
            </w:r>
          </w:p>
        </w:tc>
      </w:tr>
      <w:tr w:rsidR="00094D24" w:rsidRPr="00094D24" w14:paraId="24A8E3DC"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2BBD7132" w14:textId="77777777" w:rsidR="00094D24" w:rsidRPr="00094D24" w:rsidRDefault="00094D24" w:rsidP="00094D24">
            <w:pPr>
              <w:spacing w:line="240" w:lineRule="auto"/>
              <w:outlineLvl w:val="0"/>
              <w:rPr>
                <w:rFonts w:cs="Lucida Sans Unicode"/>
                <w:sz w:val="18"/>
                <w:szCs w:val="18"/>
              </w:rPr>
            </w:pPr>
            <w:r w:rsidRPr="00094D24">
              <w:rPr>
                <w:rFonts w:cs="Lucida Sans Unicode"/>
                <w:sz w:val="18"/>
                <w:szCs w:val="18"/>
              </w:rPr>
              <w:t>Sonstige Aktivitäten</w:t>
            </w:r>
          </w:p>
        </w:tc>
        <w:tc>
          <w:tcPr>
            <w:tcW w:w="943" w:type="dxa"/>
            <w:tcBorders>
              <w:top w:val="nil"/>
              <w:left w:val="nil"/>
              <w:bottom w:val="single" w:sz="4" w:space="0" w:color="auto"/>
              <w:right w:val="single" w:sz="4" w:space="0" w:color="auto"/>
            </w:tcBorders>
            <w:shd w:val="clear" w:color="000000" w:fill="EAE6DE"/>
            <w:noWrap/>
            <w:vAlign w:val="bottom"/>
            <w:hideMark/>
          </w:tcPr>
          <w:p w14:paraId="1DAC4CCE"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11</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760B32CE"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12</w:t>
            </w:r>
          </w:p>
        </w:tc>
        <w:tc>
          <w:tcPr>
            <w:tcW w:w="948" w:type="dxa"/>
            <w:tcBorders>
              <w:top w:val="nil"/>
              <w:left w:val="nil"/>
              <w:bottom w:val="single" w:sz="4" w:space="0" w:color="auto"/>
              <w:right w:val="single" w:sz="4" w:space="0" w:color="auto"/>
            </w:tcBorders>
            <w:shd w:val="clear" w:color="000000" w:fill="FFFFFF"/>
            <w:noWrap/>
            <w:vAlign w:val="bottom"/>
            <w:hideMark/>
          </w:tcPr>
          <w:p w14:paraId="26A8FCFA" w14:textId="77777777" w:rsidR="00094D24" w:rsidRPr="00094D24" w:rsidRDefault="00094D24" w:rsidP="00094D24">
            <w:pPr>
              <w:spacing w:line="240" w:lineRule="auto"/>
              <w:outlineLvl w:val="0"/>
              <w:rPr>
                <w:rFonts w:cs="Lucida Sans Unicode"/>
                <w:sz w:val="18"/>
                <w:szCs w:val="18"/>
              </w:rPr>
            </w:pPr>
            <w:r w:rsidRPr="00094D24">
              <w:rPr>
                <w:rFonts w:cs="Lucida Sans Unicode"/>
                <w:sz w:val="18"/>
                <w:szCs w:val="18"/>
              </w:rPr>
              <w:t> </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3BFDCB47"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-237</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126C2F13"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-254</w:t>
            </w:r>
          </w:p>
        </w:tc>
        <w:tc>
          <w:tcPr>
            <w:tcW w:w="948" w:type="dxa"/>
            <w:tcBorders>
              <w:top w:val="nil"/>
              <w:left w:val="nil"/>
              <w:bottom w:val="single" w:sz="4" w:space="0" w:color="auto"/>
              <w:right w:val="single" w:sz="4" w:space="0" w:color="auto"/>
            </w:tcBorders>
            <w:shd w:val="clear" w:color="000000" w:fill="FFFFFF"/>
            <w:noWrap/>
            <w:vAlign w:val="bottom"/>
            <w:hideMark/>
          </w:tcPr>
          <w:p w14:paraId="5B569BEE" w14:textId="77777777" w:rsidR="00094D24" w:rsidRPr="00094D24" w:rsidRDefault="00094D24" w:rsidP="00094D24">
            <w:pPr>
              <w:spacing w:line="240" w:lineRule="auto"/>
              <w:outlineLvl w:val="0"/>
              <w:rPr>
                <w:rFonts w:cs="Lucida Sans Unicode"/>
                <w:sz w:val="18"/>
                <w:szCs w:val="18"/>
              </w:rPr>
            </w:pPr>
            <w:r w:rsidRPr="00094D24">
              <w:rPr>
                <w:rFonts w:cs="Lucida Sans Unicode"/>
                <w:sz w:val="18"/>
                <w:szCs w:val="18"/>
              </w:rPr>
              <w:t> </w:t>
            </w:r>
          </w:p>
        </w:tc>
      </w:tr>
      <w:tr w:rsidR="00094D24" w:rsidRPr="00094D24" w14:paraId="3E8AF0E0" w14:textId="77777777" w:rsidTr="004E6A03">
        <w:trPr>
          <w:trHeight w:val="288"/>
        </w:trPr>
        <w:tc>
          <w:tcPr>
            <w:tcW w:w="3885" w:type="dxa"/>
            <w:tcBorders>
              <w:top w:val="nil"/>
              <w:left w:val="single" w:sz="4" w:space="0" w:color="auto"/>
              <w:bottom w:val="single" w:sz="4" w:space="0" w:color="auto"/>
              <w:right w:val="single" w:sz="4" w:space="0" w:color="auto"/>
            </w:tcBorders>
            <w:shd w:val="clear" w:color="000000" w:fill="FFFFFF"/>
            <w:noWrap/>
            <w:vAlign w:val="bottom"/>
            <w:hideMark/>
          </w:tcPr>
          <w:p w14:paraId="7E3A460F" w14:textId="77777777" w:rsidR="00094D24" w:rsidRPr="00094D24" w:rsidRDefault="00094D24" w:rsidP="00094D24">
            <w:pPr>
              <w:spacing w:line="240" w:lineRule="auto"/>
              <w:outlineLvl w:val="0"/>
              <w:rPr>
                <w:rFonts w:cs="Lucida Sans Unicode"/>
                <w:b/>
                <w:bCs/>
                <w:sz w:val="18"/>
                <w:szCs w:val="18"/>
              </w:rPr>
            </w:pPr>
            <w:r w:rsidRPr="00094D24">
              <w:rPr>
                <w:rFonts w:cs="Lucida Sans Unicode"/>
                <w:b/>
                <w:bCs/>
                <w:sz w:val="18"/>
                <w:szCs w:val="18"/>
              </w:rPr>
              <w:t>Konzern</w:t>
            </w:r>
          </w:p>
        </w:tc>
        <w:tc>
          <w:tcPr>
            <w:tcW w:w="943" w:type="dxa"/>
            <w:tcBorders>
              <w:top w:val="nil"/>
              <w:left w:val="nil"/>
              <w:bottom w:val="single" w:sz="4" w:space="0" w:color="auto"/>
              <w:right w:val="single" w:sz="4" w:space="0" w:color="auto"/>
            </w:tcBorders>
            <w:shd w:val="clear" w:color="000000" w:fill="EAE6DE"/>
            <w:noWrap/>
            <w:vAlign w:val="bottom"/>
            <w:hideMark/>
          </w:tcPr>
          <w:p w14:paraId="1C9EB72B"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11.343</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0FE5C112"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10.810</w:t>
            </w:r>
          </w:p>
        </w:tc>
        <w:tc>
          <w:tcPr>
            <w:tcW w:w="948" w:type="dxa"/>
            <w:tcBorders>
              <w:top w:val="nil"/>
              <w:left w:val="nil"/>
              <w:bottom w:val="single" w:sz="4" w:space="0" w:color="auto"/>
              <w:right w:val="single" w:sz="4" w:space="0" w:color="auto"/>
            </w:tcBorders>
            <w:shd w:val="clear" w:color="000000" w:fill="FFFFFF"/>
            <w:noWrap/>
            <w:vAlign w:val="bottom"/>
            <w:hideMark/>
          </w:tcPr>
          <w:p w14:paraId="7C2C77D9"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5%</w:t>
            </w:r>
          </w:p>
        </w:tc>
        <w:tc>
          <w:tcPr>
            <w:tcW w:w="943" w:type="dxa"/>
            <w:gridSpan w:val="2"/>
            <w:tcBorders>
              <w:top w:val="nil"/>
              <w:left w:val="nil"/>
              <w:bottom w:val="single" w:sz="4" w:space="0" w:color="auto"/>
              <w:right w:val="single" w:sz="4" w:space="0" w:color="auto"/>
            </w:tcBorders>
            <w:shd w:val="clear" w:color="000000" w:fill="EAE6DE"/>
            <w:noWrap/>
            <w:vAlign w:val="bottom"/>
            <w:hideMark/>
          </w:tcPr>
          <w:p w14:paraId="50FEB565"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2.114</w:t>
            </w:r>
          </w:p>
        </w:tc>
        <w:tc>
          <w:tcPr>
            <w:tcW w:w="943" w:type="dxa"/>
            <w:gridSpan w:val="2"/>
            <w:tcBorders>
              <w:top w:val="nil"/>
              <w:left w:val="nil"/>
              <w:bottom w:val="single" w:sz="4" w:space="0" w:color="auto"/>
              <w:right w:val="single" w:sz="4" w:space="0" w:color="auto"/>
            </w:tcBorders>
            <w:shd w:val="clear" w:color="000000" w:fill="FFFFFF"/>
            <w:noWrap/>
            <w:vAlign w:val="bottom"/>
            <w:hideMark/>
          </w:tcPr>
          <w:p w14:paraId="5681BD61"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1.874</w:t>
            </w:r>
          </w:p>
        </w:tc>
        <w:tc>
          <w:tcPr>
            <w:tcW w:w="948" w:type="dxa"/>
            <w:tcBorders>
              <w:top w:val="nil"/>
              <w:left w:val="nil"/>
              <w:bottom w:val="single" w:sz="4" w:space="0" w:color="auto"/>
              <w:right w:val="single" w:sz="4" w:space="0" w:color="auto"/>
            </w:tcBorders>
            <w:shd w:val="clear" w:color="000000" w:fill="FFFFFF"/>
            <w:noWrap/>
            <w:vAlign w:val="bottom"/>
            <w:hideMark/>
          </w:tcPr>
          <w:p w14:paraId="4A4B1C56" w14:textId="77777777" w:rsidR="00094D24" w:rsidRPr="00094D24" w:rsidRDefault="00094D24" w:rsidP="00094D24">
            <w:pPr>
              <w:spacing w:line="240" w:lineRule="auto"/>
              <w:jc w:val="right"/>
              <w:outlineLvl w:val="0"/>
              <w:rPr>
                <w:rFonts w:cs="Lucida Sans Unicode"/>
                <w:sz w:val="18"/>
                <w:szCs w:val="18"/>
              </w:rPr>
            </w:pPr>
            <w:r w:rsidRPr="00094D24">
              <w:rPr>
                <w:rFonts w:cs="Lucida Sans Unicode"/>
                <w:sz w:val="18"/>
                <w:szCs w:val="18"/>
              </w:rPr>
              <w:t>13%</w:t>
            </w:r>
          </w:p>
        </w:tc>
      </w:tr>
      <w:tr w:rsidR="00094D24" w:rsidRPr="00094D24" w14:paraId="3981B096" w14:textId="77777777" w:rsidTr="004E6A03">
        <w:trPr>
          <w:trHeight w:val="271"/>
        </w:trPr>
        <w:tc>
          <w:tcPr>
            <w:tcW w:w="3885" w:type="dxa"/>
            <w:tcBorders>
              <w:top w:val="nil"/>
              <w:left w:val="nil"/>
              <w:bottom w:val="nil"/>
              <w:right w:val="nil"/>
            </w:tcBorders>
            <w:shd w:val="clear" w:color="000000" w:fill="FFFFFF"/>
            <w:noWrap/>
            <w:vAlign w:val="bottom"/>
            <w:hideMark/>
          </w:tcPr>
          <w:p w14:paraId="73478ED9" w14:textId="77777777" w:rsidR="00094D24" w:rsidRPr="00094D24" w:rsidRDefault="00094D24" w:rsidP="00094D24">
            <w:pPr>
              <w:spacing w:line="240" w:lineRule="auto"/>
              <w:outlineLvl w:val="0"/>
              <w:rPr>
                <w:rFonts w:cs="Lucida Sans Unicode"/>
                <w:sz w:val="16"/>
                <w:szCs w:val="16"/>
              </w:rPr>
            </w:pPr>
            <w:r w:rsidRPr="00094D24">
              <w:rPr>
                <w:rFonts w:cs="Lucida Sans Unicode"/>
                <w:sz w:val="16"/>
                <w:szCs w:val="16"/>
              </w:rPr>
              <w:t>Vorjahreszahlen angepasst.</w:t>
            </w:r>
          </w:p>
        </w:tc>
        <w:tc>
          <w:tcPr>
            <w:tcW w:w="943" w:type="dxa"/>
            <w:tcBorders>
              <w:top w:val="nil"/>
              <w:left w:val="nil"/>
              <w:bottom w:val="nil"/>
              <w:right w:val="nil"/>
            </w:tcBorders>
            <w:shd w:val="clear" w:color="000000" w:fill="FFFFFF"/>
            <w:noWrap/>
            <w:vAlign w:val="bottom"/>
            <w:hideMark/>
          </w:tcPr>
          <w:p w14:paraId="1B4013FE" w14:textId="77777777" w:rsidR="00094D24" w:rsidRPr="00094D24" w:rsidRDefault="00094D24" w:rsidP="00094D24">
            <w:pPr>
              <w:spacing w:line="240" w:lineRule="auto"/>
              <w:outlineLvl w:val="0"/>
              <w:rPr>
                <w:rFonts w:cs="Lucida Sans Unicode"/>
                <w:sz w:val="16"/>
                <w:szCs w:val="16"/>
              </w:rPr>
            </w:pPr>
            <w:r w:rsidRPr="00094D24">
              <w:rPr>
                <w:rFonts w:cs="Lucida Sans Unicode"/>
                <w:sz w:val="16"/>
                <w:szCs w:val="16"/>
              </w:rPr>
              <w:t> </w:t>
            </w:r>
          </w:p>
        </w:tc>
        <w:tc>
          <w:tcPr>
            <w:tcW w:w="943" w:type="dxa"/>
            <w:gridSpan w:val="2"/>
            <w:tcBorders>
              <w:top w:val="nil"/>
              <w:left w:val="nil"/>
              <w:bottom w:val="nil"/>
              <w:right w:val="nil"/>
            </w:tcBorders>
            <w:shd w:val="clear" w:color="000000" w:fill="FFFFFF"/>
            <w:noWrap/>
            <w:vAlign w:val="bottom"/>
            <w:hideMark/>
          </w:tcPr>
          <w:p w14:paraId="044BC62D" w14:textId="77777777" w:rsidR="00094D24" w:rsidRPr="00094D24" w:rsidRDefault="00094D24" w:rsidP="00094D24">
            <w:pPr>
              <w:spacing w:line="240" w:lineRule="auto"/>
              <w:outlineLvl w:val="0"/>
              <w:rPr>
                <w:rFonts w:cs="Lucida Sans Unicode"/>
                <w:sz w:val="16"/>
                <w:szCs w:val="16"/>
              </w:rPr>
            </w:pPr>
            <w:r w:rsidRPr="00094D24">
              <w:rPr>
                <w:rFonts w:cs="Lucida Sans Unicode"/>
                <w:sz w:val="16"/>
                <w:szCs w:val="16"/>
              </w:rPr>
              <w:t> </w:t>
            </w:r>
          </w:p>
        </w:tc>
        <w:tc>
          <w:tcPr>
            <w:tcW w:w="948" w:type="dxa"/>
            <w:tcBorders>
              <w:top w:val="nil"/>
              <w:left w:val="nil"/>
              <w:bottom w:val="nil"/>
              <w:right w:val="nil"/>
            </w:tcBorders>
            <w:shd w:val="clear" w:color="000000" w:fill="FFFFFF"/>
            <w:noWrap/>
            <w:vAlign w:val="bottom"/>
            <w:hideMark/>
          </w:tcPr>
          <w:p w14:paraId="69FE6A16" w14:textId="77777777" w:rsidR="00094D24" w:rsidRPr="00094D24" w:rsidRDefault="00094D24" w:rsidP="00094D24">
            <w:pPr>
              <w:spacing w:line="240" w:lineRule="auto"/>
              <w:outlineLvl w:val="0"/>
              <w:rPr>
                <w:rFonts w:cs="Lucida Sans Unicode"/>
                <w:sz w:val="16"/>
                <w:szCs w:val="16"/>
              </w:rPr>
            </w:pPr>
            <w:r w:rsidRPr="00094D24">
              <w:rPr>
                <w:rFonts w:cs="Lucida Sans Unicode"/>
                <w:sz w:val="16"/>
                <w:szCs w:val="16"/>
              </w:rPr>
              <w:t> </w:t>
            </w:r>
          </w:p>
        </w:tc>
        <w:tc>
          <w:tcPr>
            <w:tcW w:w="943" w:type="dxa"/>
            <w:gridSpan w:val="2"/>
            <w:tcBorders>
              <w:top w:val="nil"/>
              <w:left w:val="nil"/>
              <w:bottom w:val="nil"/>
              <w:right w:val="nil"/>
            </w:tcBorders>
            <w:shd w:val="clear" w:color="000000" w:fill="FFFFFF"/>
            <w:noWrap/>
            <w:vAlign w:val="bottom"/>
            <w:hideMark/>
          </w:tcPr>
          <w:p w14:paraId="6038C19B" w14:textId="77777777" w:rsidR="00094D24" w:rsidRPr="00094D24" w:rsidRDefault="00094D24" w:rsidP="00094D24">
            <w:pPr>
              <w:spacing w:line="240" w:lineRule="auto"/>
              <w:outlineLvl w:val="0"/>
              <w:rPr>
                <w:rFonts w:cs="Lucida Sans Unicode"/>
                <w:sz w:val="16"/>
                <w:szCs w:val="16"/>
              </w:rPr>
            </w:pPr>
            <w:r w:rsidRPr="00094D24">
              <w:rPr>
                <w:rFonts w:cs="Lucida Sans Unicode"/>
                <w:sz w:val="16"/>
                <w:szCs w:val="16"/>
              </w:rPr>
              <w:t> </w:t>
            </w:r>
          </w:p>
        </w:tc>
        <w:tc>
          <w:tcPr>
            <w:tcW w:w="943" w:type="dxa"/>
            <w:gridSpan w:val="2"/>
            <w:tcBorders>
              <w:top w:val="nil"/>
              <w:left w:val="nil"/>
              <w:bottom w:val="nil"/>
              <w:right w:val="nil"/>
            </w:tcBorders>
            <w:shd w:val="clear" w:color="000000" w:fill="FFFFFF"/>
            <w:noWrap/>
            <w:vAlign w:val="bottom"/>
            <w:hideMark/>
          </w:tcPr>
          <w:p w14:paraId="7C683B8F" w14:textId="77777777" w:rsidR="00094D24" w:rsidRPr="00094D24" w:rsidRDefault="00094D24" w:rsidP="00094D24">
            <w:pPr>
              <w:spacing w:line="240" w:lineRule="auto"/>
              <w:outlineLvl w:val="0"/>
              <w:rPr>
                <w:rFonts w:cs="Lucida Sans Unicode"/>
                <w:sz w:val="16"/>
                <w:szCs w:val="16"/>
              </w:rPr>
            </w:pPr>
            <w:r w:rsidRPr="00094D24">
              <w:rPr>
                <w:rFonts w:cs="Lucida Sans Unicode"/>
                <w:sz w:val="16"/>
                <w:szCs w:val="16"/>
              </w:rPr>
              <w:t> </w:t>
            </w:r>
          </w:p>
        </w:tc>
        <w:tc>
          <w:tcPr>
            <w:tcW w:w="948" w:type="dxa"/>
            <w:tcBorders>
              <w:top w:val="nil"/>
              <w:left w:val="nil"/>
              <w:bottom w:val="nil"/>
              <w:right w:val="nil"/>
            </w:tcBorders>
            <w:shd w:val="clear" w:color="000000" w:fill="FFFFFF"/>
            <w:noWrap/>
            <w:vAlign w:val="bottom"/>
            <w:hideMark/>
          </w:tcPr>
          <w:p w14:paraId="45C1DE80" w14:textId="77777777" w:rsidR="00094D24" w:rsidRPr="00094D24" w:rsidRDefault="00094D24" w:rsidP="00094D24">
            <w:pPr>
              <w:spacing w:line="240" w:lineRule="auto"/>
              <w:outlineLvl w:val="0"/>
              <w:rPr>
                <w:rFonts w:cs="Lucida Sans Unicode"/>
                <w:sz w:val="16"/>
                <w:szCs w:val="16"/>
              </w:rPr>
            </w:pPr>
            <w:r w:rsidRPr="00094D24">
              <w:rPr>
                <w:rFonts w:cs="Lucida Sans Unicode"/>
                <w:sz w:val="16"/>
                <w:szCs w:val="16"/>
              </w:rPr>
              <w:t> </w:t>
            </w:r>
          </w:p>
        </w:tc>
      </w:tr>
      <w:tr w:rsidR="004E6A03" w:rsidRPr="004E6A03" w14:paraId="49E4AEFE" w14:textId="77777777" w:rsidTr="004E6A03">
        <w:trPr>
          <w:gridAfter w:val="2"/>
          <w:wAfter w:w="1265" w:type="dxa"/>
          <w:trHeight w:val="270"/>
        </w:trPr>
        <w:tc>
          <w:tcPr>
            <w:tcW w:w="5576" w:type="dxa"/>
            <w:gridSpan w:val="3"/>
            <w:tcBorders>
              <w:top w:val="nil"/>
              <w:left w:val="nil"/>
              <w:bottom w:val="nil"/>
              <w:right w:val="nil"/>
            </w:tcBorders>
            <w:shd w:val="clear" w:color="000000" w:fill="FFFFFF"/>
            <w:noWrap/>
            <w:vAlign w:val="bottom"/>
            <w:hideMark/>
          </w:tcPr>
          <w:p w14:paraId="4D3CA0E1" w14:textId="77777777" w:rsidR="004E6A03" w:rsidRPr="004E6A03" w:rsidRDefault="004E6A03" w:rsidP="004E6A03">
            <w:pPr>
              <w:spacing w:line="240" w:lineRule="auto"/>
              <w:rPr>
                <w:rFonts w:cs="Lucida Sans Unicode"/>
                <w:b/>
                <w:bCs/>
                <w:sz w:val="20"/>
                <w:szCs w:val="20"/>
              </w:rPr>
            </w:pPr>
            <w:r w:rsidRPr="004E6A03">
              <w:rPr>
                <w:rFonts w:cs="Lucida Sans Unicode"/>
                <w:b/>
                <w:bCs/>
                <w:sz w:val="20"/>
                <w:szCs w:val="20"/>
              </w:rPr>
              <w:lastRenderedPageBreak/>
              <w:t>Mitarbeiter nach Segmenten</w:t>
            </w:r>
          </w:p>
        </w:tc>
        <w:tc>
          <w:tcPr>
            <w:tcW w:w="1356" w:type="dxa"/>
            <w:gridSpan w:val="3"/>
            <w:tcBorders>
              <w:top w:val="nil"/>
              <w:left w:val="nil"/>
              <w:bottom w:val="nil"/>
              <w:right w:val="nil"/>
            </w:tcBorders>
            <w:shd w:val="clear" w:color="000000" w:fill="FFFFFF"/>
            <w:noWrap/>
            <w:vAlign w:val="bottom"/>
            <w:hideMark/>
          </w:tcPr>
          <w:p w14:paraId="29F4A49E" w14:textId="77777777" w:rsidR="004E6A03" w:rsidRPr="004E6A03" w:rsidRDefault="004E6A03" w:rsidP="004E6A03">
            <w:pPr>
              <w:spacing w:line="240" w:lineRule="auto"/>
              <w:rPr>
                <w:rFonts w:cs="Lucida Sans Unicode"/>
                <w:sz w:val="16"/>
                <w:szCs w:val="16"/>
              </w:rPr>
            </w:pPr>
            <w:r w:rsidRPr="004E6A03">
              <w:rPr>
                <w:rFonts w:cs="Lucida Sans Unicode"/>
                <w:sz w:val="16"/>
                <w:szCs w:val="16"/>
              </w:rPr>
              <w:t> </w:t>
            </w:r>
          </w:p>
        </w:tc>
        <w:tc>
          <w:tcPr>
            <w:tcW w:w="1356" w:type="dxa"/>
            <w:gridSpan w:val="2"/>
            <w:tcBorders>
              <w:top w:val="nil"/>
              <w:left w:val="nil"/>
              <w:bottom w:val="nil"/>
              <w:right w:val="nil"/>
            </w:tcBorders>
            <w:shd w:val="clear" w:color="000000" w:fill="FFFFFF"/>
            <w:noWrap/>
            <w:vAlign w:val="bottom"/>
            <w:hideMark/>
          </w:tcPr>
          <w:p w14:paraId="295C02D0" w14:textId="77777777" w:rsidR="004E6A03" w:rsidRPr="004E6A03" w:rsidRDefault="004E6A03" w:rsidP="004E6A03">
            <w:pPr>
              <w:spacing w:line="240" w:lineRule="auto"/>
              <w:rPr>
                <w:rFonts w:cs="Lucida Sans Unicode"/>
                <w:sz w:val="16"/>
                <w:szCs w:val="16"/>
              </w:rPr>
            </w:pPr>
            <w:r w:rsidRPr="004E6A03">
              <w:rPr>
                <w:rFonts w:cs="Lucida Sans Unicode"/>
                <w:sz w:val="16"/>
                <w:szCs w:val="16"/>
              </w:rPr>
              <w:t> </w:t>
            </w:r>
          </w:p>
        </w:tc>
      </w:tr>
      <w:tr w:rsidR="004E6A03" w:rsidRPr="004E6A03" w14:paraId="19DEC4FB" w14:textId="77777777" w:rsidTr="004E6A03">
        <w:trPr>
          <w:gridAfter w:val="2"/>
          <w:wAfter w:w="1265" w:type="dxa"/>
          <w:trHeight w:val="255"/>
        </w:trPr>
        <w:tc>
          <w:tcPr>
            <w:tcW w:w="5576" w:type="dxa"/>
            <w:gridSpan w:val="3"/>
            <w:tcBorders>
              <w:top w:val="nil"/>
              <w:left w:val="nil"/>
              <w:bottom w:val="nil"/>
              <w:right w:val="nil"/>
            </w:tcBorders>
            <w:shd w:val="clear" w:color="000000" w:fill="FFFFFF"/>
            <w:noWrap/>
            <w:vAlign w:val="bottom"/>
            <w:hideMark/>
          </w:tcPr>
          <w:p w14:paraId="651A2069" w14:textId="77777777" w:rsidR="004E6A03" w:rsidRPr="004E6A03" w:rsidRDefault="004E6A03" w:rsidP="004E6A03">
            <w:pPr>
              <w:spacing w:line="240" w:lineRule="auto"/>
              <w:rPr>
                <w:rFonts w:cs="Lucida Sans Unicode"/>
                <w:sz w:val="2"/>
                <w:szCs w:val="2"/>
              </w:rPr>
            </w:pPr>
            <w:r w:rsidRPr="004E6A03">
              <w:rPr>
                <w:rFonts w:cs="Lucida Sans Unicode"/>
                <w:sz w:val="2"/>
                <w:szCs w:val="2"/>
              </w:rPr>
              <w:t> </w:t>
            </w:r>
          </w:p>
        </w:tc>
        <w:tc>
          <w:tcPr>
            <w:tcW w:w="1356" w:type="dxa"/>
            <w:gridSpan w:val="3"/>
            <w:tcBorders>
              <w:top w:val="nil"/>
              <w:left w:val="nil"/>
              <w:bottom w:val="nil"/>
              <w:right w:val="nil"/>
            </w:tcBorders>
            <w:shd w:val="clear" w:color="000000" w:fill="FFFFFF"/>
            <w:noWrap/>
            <w:vAlign w:val="bottom"/>
            <w:hideMark/>
          </w:tcPr>
          <w:p w14:paraId="365A49B1" w14:textId="77777777" w:rsidR="004E6A03" w:rsidRPr="004E6A03" w:rsidRDefault="004E6A03" w:rsidP="004E6A03">
            <w:pPr>
              <w:spacing w:line="240" w:lineRule="auto"/>
              <w:rPr>
                <w:rFonts w:cs="Lucida Sans Unicode"/>
                <w:sz w:val="2"/>
                <w:szCs w:val="2"/>
              </w:rPr>
            </w:pPr>
            <w:r w:rsidRPr="004E6A03">
              <w:rPr>
                <w:rFonts w:cs="Lucida Sans Unicode"/>
                <w:sz w:val="2"/>
                <w:szCs w:val="2"/>
              </w:rPr>
              <w:t> </w:t>
            </w:r>
          </w:p>
        </w:tc>
        <w:tc>
          <w:tcPr>
            <w:tcW w:w="1356" w:type="dxa"/>
            <w:gridSpan w:val="2"/>
            <w:tcBorders>
              <w:top w:val="nil"/>
              <w:left w:val="nil"/>
              <w:bottom w:val="nil"/>
              <w:right w:val="nil"/>
            </w:tcBorders>
            <w:shd w:val="clear" w:color="000000" w:fill="FFFFFF"/>
            <w:noWrap/>
            <w:vAlign w:val="bottom"/>
            <w:hideMark/>
          </w:tcPr>
          <w:p w14:paraId="40C9D435" w14:textId="77777777" w:rsidR="004E6A03" w:rsidRPr="004E6A03" w:rsidRDefault="004E6A03" w:rsidP="004E6A03">
            <w:pPr>
              <w:spacing w:line="240" w:lineRule="auto"/>
              <w:rPr>
                <w:rFonts w:cs="Lucida Sans Unicode"/>
                <w:sz w:val="2"/>
                <w:szCs w:val="2"/>
              </w:rPr>
            </w:pPr>
            <w:r w:rsidRPr="004E6A03">
              <w:rPr>
                <w:rFonts w:cs="Lucida Sans Unicode"/>
                <w:sz w:val="2"/>
                <w:szCs w:val="2"/>
              </w:rPr>
              <w:t> </w:t>
            </w:r>
          </w:p>
        </w:tc>
      </w:tr>
      <w:tr w:rsidR="004E6A03" w:rsidRPr="004E6A03" w14:paraId="14BC768E" w14:textId="77777777" w:rsidTr="004E6A03">
        <w:trPr>
          <w:gridAfter w:val="2"/>
          <w:wAfter w:w="1265" w:type="dxa"/>
          <w:trHeight w:val="270"/>
        </w:trPr>
        <w:tc>
          <w:tcPr>
            <w:tcW w:w="5576"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378EDA" w14:textId="77777777" w:rsidR="004E6A03" w:rsidRPr="004E6A03" w:rsidRDefault="004E6A03" w:rsidP="004E6A03">
            <w:pPr>
              <w:spacing w:line="240" w:lineRule="auto"/>
              <w:rPr>
                <w:rFonts w:cs="Lucida Sans Unicode"/>
                <w:sz w:val="18"/>
                <w:szCs w:val="18"/>
              </w:rPr>
            </w:pPr>
            <w:r w:rsidRPr="004E6A03">
              <w:rPr>
                <w:rFonts w:cs="Lucida Sans Unicode"/>
                <w:sz w:val="18"/>
                <w:szCs w:val="18"/>
              </w:rPr>
              <w:t> </w:t>
            </w:r>
          </w:p>
        </w:tc>
        <w:tc>
          <w:tcPr>
            <w:tcW w:w="1356" w:type="dxa"/>
            <w:gridSpan w:val="3"/>
            <w:tcBorders>
              <w:top w:val="single" w:sz="4" w:space="0" w:color="auto"/>
              <w:left w:val="nil"/>
              <w:bottom w:val="single" w:sz="4" w:space="0" w:color="auto"/>
              <w:right w:val="single" w:sz="4" w:space="0" w:color="auto"/>
            </w:tcBorders>
            <w:shd w:val="clear" w:color="000000" w:fill="EAE6DE"/>
            <w:vAlign w:val="center"/>
            <w:hideMark/>
          </w:tcPr>
          <w:p w14:paraId="7870077A" w14:textId="77777777" w:rsidR="004E6A03" w:rsidRPr="004E6A03" w:rsidRDefault="004E6A03" w:rsidP="004E6A03">
            <w:pPr>
              <w:spacing w:line="240" w:lineRule="auto"/>
              <w:jc w:val="center"/>
              <w:rPr>
                <w:rFonts w:cs="Lucida Sans Unicode"/>
                <w:b/>
                <w:bCs/>
                <w:sz w:val="18"/>
                <w:szCs w:val="18"/>
              </w:rPr>
            </w:pPr>
            <w:r w:rsidRPr="004E6A03">
              <w:rPr>
                <w:rFonts w:cs="Lucida Sans Unicode"/>
                <w:b/>
                <w:bCs/>
                <w:sz w:val="18"/>
                <w:szCs w:val="18"/>
              </w:rPr>
              <w:t>30.09.2018</w:t>
            </w:r>
          </w:p>
        </w:tc>
        <w:tc>
          <w:tcPr>
            <w:tcW w:w="1356" w:type="dxa"/>
            <w:gridSpan w:val="2"/>
            <w:tcBorders>
              <w:top w:val="single" w:sz="4" w:space="0" w:color="auto"/>
              <w:left w:val="nil"/>
              <w:bottom w:val="single" w:sz="4" w:space="0" w:color="auto"/>
              <w:right w:val="single" w:sz="4" w:space="0" w:color="auto"/>
            </w:tcBorders>
            <w:shd w:val="clear" w:color="000000" w:fill="FFFFFF"/>
            <w:vAlign w:val="center"/>
            <w:hideMark/>
          </w:tcPr>
          <w:p w14:paraId="7CDBBBB1" w14:textId="77777777" w:rsidR="004E6A03" w:rsidRPr="004E6A03" w:rsidRDefault="004E6A03" w:rsidP="004E6A03">
            <w:pPr>
              <w:spacing w:line="240" w:lineRule="auto"/>
              <w:jc w:val="center"/>
              <w:rPr>
                <w:rFonts w:cs="Lucida Sans Unicode"/>
                <w:b/>
                <w:bCs/>
                <w:sz w:val="18"/>
                <w:szCs w:val="18"/>
              </w:rPr>
            </w:pPr>
            <w:r w:rsidRPr="004E6A03">
              <w:rPr>
                <w:rFonts w:cs="Lucida Sans Unicode"/>
                <w:b/>
                <w:bCs/>
                <w:sz w:val="18"/>
                <w:szCs w:val="18"/>
              </w:rPr>
              <w:t>31.12.2017</w:t>
            </w:r>
          </w:p>
        </w:tc>
      </w:tr>
      <w:tr w:rsidR="004E6A03" w:rsidRPr="004E6A03" w14:paraId="4A2F3B75" w14:textId="77777777" w:rsidTr="004E6A03">
        <w:trPr>
          <w:gridAfter w:val="2"/>
          <w:wAfter w:w="1265" w:type="dxa"/>
          <w:trHeight w:val="270"/>
        </w:trPr>
        <w:tc>
          <w:tcPr>
            <w:tcW w:w="5576"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D1CE5CD" w14:textId="77777777" w:rsidR="004E6A03" w:rsidRPr="004E6A03" w:rsidRDefault="004E6A03" w:rsidP="004E6A03">
            <w:pPr>
              <w:spacing w:line="240" w:lineRule="auto"/>
              <w:rPr>
                <w:rFonts w:cs="Lucida Sans Unicode"/>
                <w:sz w:val="18"/>
                <w:szCs w:val="18"/>
              </w:rPr>
            </w:pPr>
            <w:r w:rsidRPr="004E6A03">
              <w:rPr>
                <w:rFonts w:cs="Lucida Sans Unicode"/>
                <w:sz w:val="18"/>
                <w:szCs w:val="18"/>
              </w:rPr>
              <w:t>Nutrition &amp; Care</w:t>
            </w:r>
          </w:p>
        </w:tc>
        <w:tc>
          <w:tcPr>
            <w:tcW w:w="1356" w:type="dxa"/>
            <w:gridSpan w:val="3"/>
            <w:tcBorders>
              <w:top w:val="nil"/>
              <w:left w:val="nil"/>
              <w:bottom w:val="single" w:sz="4" w:space="0" w:color="auto"/>
              <w:right w:val="single" w:sz="4" w:space="0" w:color="auto"/>
            </w:tcBorders>
            <w:shd w:val="clear" w:color="000000" w:fill="EAE6DE"/>
            <w:noWrap/>
            <w:vAlign w:val="bottom"/>
            <w:hideMark/>
          </w:tcPr>
          <w:p w14:paraId="78A8B67F"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8.237</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7B6E1BD9"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8.257</w:t>
            </w:r>
          </w:p>
        </w:tc>
      </w:tr>
      <w:tr w:rsidR="004E6A03" w:rsidRPr="004E6A03" w14:paraId="1E9FE838" w14:textId="77777777" w:rsidTr="004E6A03">
        <w:trPr>
          <w:gridAfter w:val="2"/>
          <w:wAfter w:w="1265" w:type="dxa"/>
          <w:trHeight w:val="270"/>
        </w:trPr>
        <w:tc>
          <w:tcPr>
            <w:tcW w:w="5576"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108D970" w14:textId="77777777" w:rsidR="004E6A03" w:rsidRPr="004E6A03" w:rsidRDefault="004E6A03" w:rsidP="004E6A03">
            <w:pPr>
              <w:spacing w:line="240" w:lineRule="auto"/>
              <w:rPr>
                <w:rFonts w:cs="Lucida Sans Unicode"/>
                <w:sz w:val="18"/>
                <w:szCs w:val="18"/>
              </w:rPr>
            </w:pPr>
            <w:r w:rsidRPr="004E6A03">
              <w:rPr>
                <w:rFonts w:cs="Lucida Sans Unicode"/>
                <w:sz w:val="18"/>
                <w:szCs w:val="18"/>
              </w:rPr>
              <w:t>Resource Efficiency</w:t>
            </w:r>
          </w:p>
        </w:tc>
        <w:tc>
          <w:tcPr>
            <w:tcW w:w="1356" w:type="dxa"/>
            <w:gridSpan w:val="3"/>
            <w:tcBorders>
              <w:top w:val="nil"/>
              <w:left w:val="nil"/>
              <w:bottom w:val="single" w:sz="4" w:space="0" w:color="auto"/>
              <w:right w:val="single" w:sz="4" w:space="0" w:color="auto"/>
            </w:tcBorders>
            <w:shd w:val="clear" w:color="000000" w:fill="EAE6DE"/>
            <w:noWrap/>
            <w:vAlign w:val="bottom"/>
            <w:hideMark/>
          </w:tcPr>
          <w:p w14:paraId="1B8A60AD"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10.318</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26AB8F29"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10.260</w:t>
            </w:r>
          </w:p>
        </w:tc>
      </w:tr>
      <w:tr w:rsidR="004E6A03" w:rsidRPr="004E6A03" w14:paraId="66E6350F" w14:textId="77777777" w:rsidTr="004E6A03">
        <w:trPr>
          <w:gridAfter w:val="2"/>
          <w:wAfter w:w="1265" w:type="dxa"/>
          <w:trHeight w:val="270"/>
        </w:trPr>
        <w:tc>
          <w:tcPr>
            <w:tcW w:w="5576"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79C7B64" w14:textId="77777777" w:rsidR="004E6A03" w:rsidRPr="004E6A03" w:rsidRDefault="004E6A03" w:rsidP="004E6A03">
            <w:pPr>
              <w:spacing w:line="240" w:lineRule="auto"/>
              <w:rPr>
                <w:rFonts w:cs="Lucida Sans Unicode"/>
                <w:sz w:val="18"/>
                <w:szCs w:val="18"/>
              </w:rPr>
            </w:pPr>
            <w:r w:rsidRPr="004E6A03">
              <w:rPr>
                <w:rFonts w:cs="Lucida Sans Unicode"/>
                <w:sz w:val="18"/>
                <w:szCs w:val="18"/>
              </w:rPr>
              <w:t>Performance Materials</w:t>
            </w:r>
          </w:p>
        </w:tc>
        <w:tc>
          <w:tcPr>
            <w:tcW w:w="1356" w:type="dxa"/>
            <w:gridSpan w:val="3"/>
            <w:tcBorders>
              <w:top w:val="nil"/>
              <w:left w:val="nil"/>
              <w:bottom w:val="single" w:sz="4" w:space="0" w:color="auto"/>
              <w:right w:val="single" w:sz="4" w:space="0" w:color="auto"/>
            </w:tcBorders>
            <w:shd w:val="clear" w:color="000000" w:fill="EAE6DE"/>
            <w:noWrap/>
            <w:vAlign w:val="bottom"/>
            <w:hideMark/>
          </w:tcPr>
          <w:p w14:paraId="49369D5E"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4.264</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4F400AAC"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4.364</w:t>
            </w:r>
          </w:p>
        </w:tc>
      </w:tr>
      <w:tr w:rsidR="004E6A03" w:rsidRPr="004E6A03" w14:paraId="6DAAF138" w14:textId="77777777" w:rsidTr="004E6A03">
        <w:trPr>
          <w:gridAfter w:val="2"/>
          <w:wAfter w:w="1265" w:type="dxa"/>
          <w:trHeight w:val="270"/>
        </w:trPr>
        <w:tc>
          <w:tcPr>
            <w:tcW w:w="5576"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288E72B7" w14:textId="77777777" w:rsidR="004E6A03" w:rsidRPr="004E6A03" w:rsidRDefault="004E6A03" w:rsidP="004E6A03">
            <w:pPr>
              <w:spacing w:line="240" w:lineRule="auto"/>
              <w:rPr>
                <w:rFonts w:cs="Lucida Sans Unicode"/>
                <w:sz w:val="18"/>
                <w:szCs w:val="18"/>
              </w:rPr>
            </w:pPr>
            <w:r w:rsidRPr="004E6A03">
              <w:rPr>
                <w:rFonts w:cs="Lucida Sans Unicode"/>
                <w:sz w:val="18"/>
                <w:szCs w:val="18"/>
              </w:rPr>
              <w:t>Services</w:t>
            </w:r>
          </w:p>
        </w:tc>
        <w:tc>
          <w:tcPr>
            <w:tcW w:w="1356" w:type="dxa"/>
            <w:gridSpan w:val="3"/>
            <w:tcBorders>
              <w:top w:val="nil"/>
              <w:left w:val="nil"/>
              <w:bottom w:val="single" w:sz="4" w:space="0" w:color="auto"/>
              <w:right w:val="single" w:sz="4" w:space="0" w:color="auto"/>
            </w:tcBorders>
            <w:shd w:val="clear" w:color="000000" w:fill="EAE6DE"/>
            <w:noWrap/>
            <w:vAlign w:val="bottom"/>
            <w:hideMark/>
          </w:tcPr>
          <w:p w14:paraId="7BD3B064"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12.979</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0322EB56"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13.021</w:t>
            </w:r>
          </w:p>
        </w:tc>
      </w:tr>
      <w:tr w:rsidR="004E6A03" w:rsidRPr="004E6A03" w14:paraId="63C8DE19" w14:textId="77777777" w:rsidTr="004E6A03">
        <w:trPr>
          <w:gridAfter w:val="2"/>
          <w:wAfter w:w="1265" w:type="dxa"/>
          <w:trHeight w:val="270"/>
        </w:trPr>
        <w:tc>
          <w:tcPr>
            <w:tcW w:w="5576"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1F4ED47" w14:textId="77777777" w:rsidR="004E6A03" w:rsidRPr="004E6A03" w:rsidRDefault="004E6A03" w:rsidP="004E6A03">
            <w:pPr>
              <w:spacing w:line="240" w:lineRule="auto"/>
              <w:rPr>
                <w:rFonts w:cs="Lucida Sans Unicode"/>
                <w:sz w:val="18"/>
                <w:szCs w:val="18"/>
              </w:rPr>
            </w:pPr>
            <w:r w:rsidRPr="004E6A03">
              <w:rPr>
                <w:rFonts w:cs="Lucida Sans Unicode"/>
                <w:sz w:val="18"/>
                <w:szCs w:val="18"/>
              </w:rPr>
              <w:t>Sonstige Aktivitäten</w:t>
            </w:r>
          </w:p>
        </w:tc>
        <w:tc>
          <w:tcPr>
            <w:tcW w:w="1356" w:type="dxa"/>
            <w:gridSpan w:val="3"/>
            <w:tcBorders>
              <w:top w:val="nil"/>
              <w:left w:val="nil"/>
              <w:bottom w:val="single" w:sz="4" w:space="0" w:color="auto"/>
              <w:right w:val="single" w:sz="4" w:space="0" w:color="auto"/>
            </w:tcBorders>
            <w:shd w:val="clear" w:color="000000" w:fill="EAE6DE"/>
            <w:noWrap/>
            <w:vAlign w:val="bottom"/>
            <w:hideMark/>
          </w:tcPr>
          <w:p w14:paraId="3C3F97FB"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518</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6EB65431"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621</w:t>
            </w:r>
          </w:p>
        </w:tc>
      </w:tr>
      <w:tr w:rsidR="004E6A03" w:rsidRPr="004E6A03" w14:paraId="3D58310D" w14:textId="77777777" w:rsidTr="004E6A03">
        <w:trPr>
          <w:gridAfter w:val="2"/>
          <w:wAfter w:w="1265" w:type="dxa"/>
          <w:trHeight w:val="270"/>
        </w:trPr>
        <w:tc>
          <w:tcPr>
            <w:tcW w:w="5576"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2BFD607E" w14:textId="77777777" w:rsidR="004E6A03" w:rsidRPr="004E6A03" w:rsidRDefault="004E6A03" w:rsidP="004E6A03">
            <w:pPr>
              <w:spacing w:line="240" w:lineRule="auto"/>
              <w:rPr>
                <w:rFonts w:cs="Lucida Sans Unicode"/>
                <w:b/>
                <w:bCs/>
                <w:sz w:val="18"/>
                <w:szCs w:val="18"/>
              </w:rPr>
            </w:pPr>
            <w:r w:rsidRPr="004E6A03">
              <w:rPr>
                <w:rFonts w:cs="Lucida Sans Unicode"/>
                <w:b/>
                <w:bCs/>
                <w:sz w:val="18"/>
                <w:szCs w:val="18"/>
              </w:rPr>
              <w:t>Konzern</w:t>
            </w:r>
          </w:p>
        </w:tc>
        <w:tc>
          <w:tcPr>
            <w:tcW w:w="1356" w:type="dxa"/>
            <w:gridSpan w:val="3"/>
            <w:tcBorders>
              <w:top w:val="nil"/>
              <w:left w:val="nil"/>
              <w:bottom w:val="single" w:sz="4" w:space="0" w:color="auto"/>
              <w:right w:val="single" w:sz="4" w:space="0" w:color="auto"/>
            </w:tcBorders>
            <w:shd w:val="clear" w:color="000000" w:fill="EAE6DE"/>
            <w:noWrap/>
            <w:vAlign w:val="bottom"/>
            <w:hideMark/>
          </w:tcPr>
          <w:p w14:paraId="326B7B78"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36.316</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606C7F30" w14:textId="77777777" w:rsidR="004E6A03" w:rsidRPr="004E6A03" w:rsidRDefault="004E6A03" w:rsidP="004E6A03">
            <w:pPr>
              <w:spacing w:line="240" w:lineRule="auto"/>
              <w:jc w:val="right"/>
              <w:rPr>
                <w:rFonts w:cs="Lucida Sans Unicode"/>
                <w:sz w:val="18"/>
                <w:szCs w:val="18"/>
              </w:rPr>
            </w:pPr>
            <w:r w:rsidRPr="004E6A03">
              <w:rPr>
                <w:rFonts w:cs="Lucida Sans Unicode"/>
                <w:sz w:val="18"/>
                <w:szCs w:val="18"/>
              </w:rPr>
              <w:t>36.523</w:t>
            </w:r>
          </w:p>
        </w:tc>
      </w:tr>
    </w:tbl>
    <w:p w14:paraId="10437DFB" w14:textId="77777777" w:rsidR="000B1B97" w:rsidRDefault="000B1B97" w:rsidP="0006177F"/>
    <w:p w14:paraId="0844CA72" w14:textId="77777777" w:rsidR="004B3400" w:rsidRDefault="004B3400" w:rsidP="0006177F"/>
    <w:p w14:paraId="7B5E86AD" w14:textId="77777777" w:rsidR="004E6A03" w:rsidRPr="00830FB8" w:rsidRDefault="004E6A03" w:rsidP="0006177F"/>
    <w:p w14:paraId="52173D19" w14:textId="77777777" w:rsidR="00042775" w:rsidRPr="00741901" w:rsidRDefault="00042775" w:rsidP="00042775">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14:paraId="608FBF12" w14:textId="77777777" w:rsidR="00F521DB" w:rsidRDefault="00F521DB" w:rsidP="00F521DB">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05A21153" w14:textId="77777777" w:rsidR="00A82F9D" w:rsidRDefault="00A82F9D" w:rsidP="00A82F9D">
      <w:pPr>
        <w:rPr>
          <w:sz w:val="18"/>
          <w:szCs w:val="18"/>
        </w:rPr>
      </w:pPr>
    </w:p>
    <w:p w14:paraId="357F5354"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70AC7D80" w14:textId="77777777"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24579C5A" w14:textId="77777777"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61A1A" w16cid:durableId="1F81D0DE"/>
  <w16cid:commentId w16cid:paraId="71F7124B" w16cid:durableId="1F81D0DF"/>
  <w16cid:commentId w16cid:paraId="72E53862" w16cid:durableId="1F81D0E0"/>
  <w16cid:commentId w16cid:paraId="4B5A4951" w16cid:durableId="1F81D520"/>
  <w16cid:commentId w16cid:paraId="1A2B32E1" w16cid:durableId="1F81D0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C2901" w14:textId="77777777" w:rsidR="00094D24" w:rsidRDefault="00094D24" w:rsidP="00FD1184">
      <w:r>
        <w:separator/>
      </w:r>
    </w:p>
  </w:endnote>
  <w:endnote w:type="continuationSeparator" w:id="0">
    <w:p w14:paraId="71461925" w14:textId="77777777" w:rsidR="00094D24" w:rsidRDefault="00094D2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542AD" w14:textId="77777777" w:rsidR="00094D24" w:rsidRDefault="00094D24">
    <w:pPr>
      <w:pStyle w:val="Fuzeile"/>
    </w:pPr>
  </w:p>
  <w:p w14:paraId="074BB647" w14:textId="3849B400" w:rsidR="00094D24" w:rsidRDefault="00094D2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467B4">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467B4">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58C37" w14:textId="77777777" w:rsidR="00094D24" w:rsidRDefault="00094D24" w:rsidP="00316EC0">
    <w:pPr>
      <w:pStyle w:val="Fuzeile"/>
    </w:pPr>
  </w:p>
  <w:p w14:paraId="7940F41E" w14:textId="14F2BD87" w:rsidR="00094D24" w:rsidRPr="005225EC" w:rsidRDefault="00094D2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467B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467B4">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07AD3" w14:textId="77777777" w:rsidR="00094D24" w:rsidRDefault="00094D24" w:rsidP="00FD1184">
      <w:r>
        <w:separator/>
      </w:r>
    </w:p>
  </w:footnote>
  <w:footnote w:type="continuationSeparator" w:id="0">
    <w:p w14:paraId="563AA58A" w14:textId="77777777" w:rsidR="00094D24" w:rsidRDefault="00094D2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9C14A" w14:textId="77777777" w:rsidR="00094D24" w:rsidRPr="006C35A6" w:rsidRDefault="00094D24" w:rsidP="00316EC0">
    <w:pPr>
      <w:pStyle w:val="Kopfzeile"/>
      <w:spacing w:after="1880"/>
      <w:rPr>
        <w:sz w:val="2"/>
        <w:szCs w:val="2"/>
      </w:rPr>
    </w:pPr>
    <w:r>
      <w:rPr>
        <w:noProof/>
      </w:rPr>
      <w:drawing>
        <wp:anchor distT="0" distB="0" distL="114300" distR="114300" simplePos="0" relativeHeight="251665408" behindDoc="0" locked="0" layoutInCell="1" allowOverlap="1" wp14:anchorId="4E3B0F41" wp14:editId="4AC50C66">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4799274" wp14:editId="46F4271C">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C08E" w14:textId="77777777" w:rsidR="00094D24" w:rsidRPr="006C35A6" w:rsidRDefault="00094D24">
    <w:pPr>
      <w:pStyle w:val="Kopfzeile"/>
      <w:rPr>
        <w:b/>
        <w:sz w:val="2"/>
        <w:szCs w:val="2"/>
      </w:rPr>
    </w:pPr>
    <w:r>
      <w:rPr>
        <w:noProof/>
      </w:rPr>
      <w:drawing>
        <wp:anchor distT="0" distB="0" distL="114300" distR="114300" simplePos="0" relativeHeight="251663360" behindDoc="0" locked="0" layoutInCell="1" allowOverlap="1" wp14:anchorId="1F8D3524" wp14:editId="073C6300">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2AE9DF7" wp14:editId="6FEED196">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activeWritingStyle w:appName="MSWord" w:lang="nb-NO" w:vendorID="64" w:dllVersion="131078" w:nlCheck="1" w:checkStyle="0"/>
  <w:activeWritingStyle w:appName="MSWord" w:lang="fr-FR"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7459"/>
    <w:rsid w:val="00011D4B"/>
    <w:rsid w:val="00012E2C"/>
    <w:rsid w:val="00016027"/>
    <w:rsid w:val="00035360"/>
    <w:rsid w:val="00042775"/>
    <w:rsid w:val="00044EB8"/>
    <w:rsid w:val="00046D8D"/>
    <w:rsid w:val="00047E57"/>
    <w:rsid w:val="00052FB1"/>
    <w:rsid w:val="0006177F"/>
    <w:rsid w:val="00084555"/>
    <w:rsid w:val="000846DA"/>
    <w:rsid w:val="00086556"/>
    <w:rsid w:val="000902FA"/>
    <w:rsid w:val="00092F83"/>
    <w:rsid w:val="00094D24"/>
    <w:rsid w:val="000A0DDB"/>
    <w:rsid w:val="000A6E94"/>
    <w:rsid w:val="000A7091"/>
    <w:rsid w:val="000B1B97"/>
    <w:rsid w:val="000B4D73"/>
    <w:rsid w:val="000C4502"/>
    <w:rsid w:val="000C6FB5"/>
    <w:rsid w:val="000D1DD8"/>
    <w:rsid w:val="000E06AB"/>
    <w:rsid w:val="000F70A3"/>
    <w:rsid w:val="001175D3"/>
    <w:rsid w:val="00121A94"/>
    <w:rsid w:val="00124443"/>
    <w:rsid w:val="00130512"/>
    <w:rsid w:val="001471E3"/>
    <w:rsid w:val="001625AF"/>
    <w:rsid w:val="001631E8"/>
    <w:rsid w:val="00163A99"/>
    <w:rsid w:val="00165932"/>
    <w:rsid w:val="0017414F"/>
    <w:rsid w:val="001751CE"/>
    <w:rsid w:val="00187297"/>
    <w:rsid w:val="00196518"/>
    <w:rsid w:val="001A20C7"/>
    <w:rsid w:val="001B206A"/>
    <w:rsid w:val="001D3186"/>
    <w:rsid w:val="001F00B7"/>
    <w:rsid w:val="001F7C26"/>
    <w:rsid w:val="00215753"/>
    <w:rsid w:val="002159BA"/>
    <w:rsid w:val="00221C32"/>
    <w:rsid w:val="0022399B"/>
    <w:rsid w:val="0023466C"/>
    <w:rsid w:val="00242A50"/>
    <w:rsid w:val="0024351A"/>
    <w:rsid w:val="0024351E"/>
    <w:rsid w:val="002465EB"/>
    <w:rsid w:val="00247D5A"/>
    <w:rsid w:val="00262EE6"/>
    <w:rsid w:val="00266B39"/>
    <w:rsid w:val="00276C89"/>
    <w:rsid w:val="002771D9"/>
    <w:rsid w:val="0028291F"/>
    <w:rsid w:val="00287090"/>
    <w:rsid w:val="00287BEB"/>
    <w:rsid w:val="00290F07"/>
    <w:rsid w:val="002922C1"/>
    <w:rsid w:val="002B6293"/>
    <w:rsid w:val="002B645E"/>
    <w:rsid w:val="002B6B13"/>
    <w:rsid w:val="002C10C6"/>
    <w:rsid w:val="002C12A0"/>
    <w:rsid w:val="002C391F"/>
    <w:rsid w:val="002D1531"/>
    <w:rsid w:val="002D206A"/>
    <w:rsid w:val="002D2996"/>
    <w:rsid w:val="00301998"/>
    <w:rsid w:val="00301C3C"/>
    <w:rsid w:val="003067D4"/>
    <w:rsid w:val="0031142D"/>
    <w:rsid w:val="00316EC0"/>
    <w:rsid w:val="00317E48"/>
    <w:rsid w:val="00320C9D"/>
    <w:rsid w:val="00325735"/>
    <w:rsid w:val="003402B9"/>
    <w:rsid w:val="003435A5"/>
    <w:rsid w:val="003449DC"/>
    <w:rsid w:val="00344E3B"/>
    <w:rsid w:val="003508E4"/>
    <w:rsid w:val="00367974"/>
    <w:rsid w:val="00380845"/>
    <w:rsid w:val="00384C52"/>
    <w:rsid w:val="003A023D"/>
    <w:rsid w:val="003A1BB1"/>
    <w:rsid w:val="003A4CED"/>
    <w:rsid w:val="003C0198"/>
    <w:rsid w:val="003D3C20"/>
    <w:rsid w:val="003D6E84"/>
    <w:rsid w:val="003E4161"/>
    <w:rsid w:val="003E4F10"/>
    <w:rsid w:val="003E56D4"/>
    <w:rsid w:val="003F01FD"/>
    <w:rsid w:val="004016F5"/>
    <w:rsid w:val="004146D3"/>
    <w:rsid w:val="00422338"/>
    <w:rsid w:val="00425650"/>
    <w:rsid w:val="0042783A"/>
    <w:rsid w:val="00432732"/>
    <w:rsid w:val="00457AEC"/>
    <w:rsid w:val="00476F6F"/>
    <w:rsid w:val="0047761E"/>
    <w:rsid w:val="00480C99"/>
    <w:rsid w:val="0048125C"/>
    <w:rsid w:val="004815AA"/>
    <w:rsid w:val="004820F9"/>
    <w:rsid w:val="00491C7E"/>
    <w:rsid w:val="0049367A"/>
    <w:rsid w:val="004A28CF"/>
    <w:rsid w:val="004A5E45"/>
    <w:rsid w:val="004B3400"/>
    <w:rsid w:val="004C520C"/>
    <w:rsid w:val="004C5E53"/>
    <w:rsid w:val="004D6ADF"/>
    <w:rsid w:val="004E04B2"/>
    <w:rsid w:val="004E1DCE"/>
    <w:rsid w:val="004E27F6"/>
    <w:rsid w:val="004E3505"/>
    <w:rsid w:val="004E63A5"/>
    <w:rsid w:val="004E6A03"/>
    <w:rsid w:val="004F0B24"/>
    <w:rsid w:val="004F1444"/>
    <w:rsid w:val="004F51C8"/>
    <w:rsid w:val="005020EF"/>
    <w:rsid w:val="005225EC"/>
    <w:rsid w:val="005337DD"/>
    <w:rsid w:val="00544434"/>
    <w:rsid w:val="00552ADA"/>
    <w:rsid w:val="00554C5A"/>
    <w:rsid w:val="0057548A"/>
    <w:rsid w:val="00582643"/>
    <w:rsid w:val="00582C0E"/>
    <w:rsid w:val="00587C52"/>
    <w:rsid w:val="005A119C"/>
    <w:rsid w:val="005A73EC"/>
    <w:rsid w:val="005B3BD7"/>
    <w:rsid w:val="005B6113"/>
    <w:rsid w:val="005B69F4"/>
    <w:rsid w:val="005C3D7F"/>
    <w:rsid w:val="005E0397"/>
    <w:rsid w:val="005E799F"/>
    <w:rsid w:val="005F234C"/>
    <w:rsid w:val="005F50D9"/>
    <w:rsid w:val="00605C02"/>
    <w:rsid w:val="00606A38"/>
    <w:rsid w:val="0060738C"/>
    <w:rsid w:val="006107DD"/>
    <w:rsid w:val="00623460"/>
    <w:rsid w:val="00636C35"/>
    <w:rsid w:val="00645F2F"/>
    <w:rsid w:val="00647919"/>
    <w:rsid w:val="00652A75"/>
    <w:rsid w:val="006572C2"/>
    <w:rsid w:val="006651E2"/>
    <w:rsid w:val="006729D2"/>
    <w:rsid w:val="006A4CDD"/>
    <w:rsid w:val="006A581A"/>
    <w:rsid w:val="006B6B13"/>
    <w:rsid w:val="006C35A6"/>
    <w:rsid w:val="006C388A"/>
    <w:rsid w:val="006D601A"/>
    <w:rsid w:val="006E2F15"/>
    <w:rsid w:val="006F3AB9"/>
    <w:rsid w:val="00717EDA"/>
    <w:rsid w:val="0072366D"/>
    <w:rsid w:val="00731495"/>
    <w:rsid w:val="00744FA6"/>
    <w:rsid w:val="00751E3D"/>
    <w:rsid w:val="007605D3"/>
    <w:rsid w:val="00763004"/>
    <w:rsid w:val="00770879"/>
    <w:rsid w:val="00771FC9"/>
    <w:rsid w:val="00775D2E"/>
    <w:rsid w:val="00784360"/>
    <w:rsid w:val="007851C3"/>
    <w:rsid w:val="007A1AFD"/>
    <w:rsid w:val="007A2C47"/>
    <w:rsid w:val="007B4F2B"/>
    <w:rsid w:val="007C42FA"/>
    <w:rsid w:val="007C5890"/>
    <w:rsid w:val="007E025C"/>
    <w:rsid w:val="007E5A2B"/>
    <w:rsid w:val="007E7C76"/>
    <w:rsid w:val="007F1506"/>
    <w:rsid w:val="007F200A"/>
    <w:rsid w:val="007F6FDE"/>
    <w:rsid w:val="00800AA9"/>
    <w:rsid w:val="00814A6E"/>
    <w:rsid w:val="008201EA"/>
    <w:rsid w:val="00826AB1"/>
    <w:rsid w:val="00830FB8"/>
    <w:rsid w:val="00834E44"/>
    <w:rsid w:val="00836B9A"/>
    <w:rsid w:val="0084389E"/>
    <w:rsid w:val="00845882"/>
    <w:rsid w:val="00846E59"/>
    <w:rsid w:val="00860A6B"/>
    <w:rsid w:val="00885442"/>
    <w:rsid w:val="00894378"/>
    <w:rsid w:val="008A0D35"/>
    <w:rsid w:val="008B03E0"/>
    <w:rsid w:val="008B74E8"/>
    <w:rsid w:val="008B7AFE"/>
    <w:rsid w:val="008C00D3"/>
    <w:rsid w:val="008C06FF"/>
    <w:rsid w:val="008C2187"/>
    <w:rsid w:val="008D5A15"/>
    <w:rsid w:val="008E7921"/>
    <w:rsid w:val="008F00E3"/>
    <w:rsid w:val="008F49C5"/>
    <w:rsid w:val="008F4A69"/>
    <w:rsid w:val="009031FF"/>
    <w:rsid w:val="00903315"/>
    <w:rsid w:val="0090621C"/>
    <w:rsid w:val="00915982"/>
    <w:rsid w:val="00921EF8"/>
    <w:rsid w:val="00922A0A"/>
    <w:rsid w:val="0092775B"/>
    <w:rsid w:val="00934DE5"/>
    <w:rsid w:val="00935881"/>
    <w:rsid w:val="009560C1"/>
    <w:rsid w:val="00966112"/>
    <w:rsid w:val="00970803"/>
    <w:rsid w:val="00971345"/>
    <w:rsid w:val="009752DC"/>
    <w:rsid w:val="0097547F"/>
    <w:rsid w:val="00977987"/>
    <w:rsid w:val="00992553"/>
    <w:rsid w:val="009A2F60"/>
    <w:rsid w:val="009A7CDC"/>
    <w:rsid w:val="009B1AD8"/>
    <w:rsid w:val="009B4921"/>
    <w:rsid w:val="009C40DA"/>
    <w:rsid w:val="009C5F4B"/>
    <w:rsid w:val="009D4D7A"/>
    <w:rsid w:val="009E3A1C"/>
    <w:rsid w:val="009F05F2"/>
    <w:rsid w:val="009F07B1"/>
    <w:rsid w:val="00A1593C"/>
    <w:rsid w:val="00A16154"/>
    <w:rsid w:val="00A17581"/>
    <w:rsid w:val="00A25C6B"/>
    <w:rsid w:val="00A30BD0"/>
    <w:rsid w:val="00A333FB"/>
    <w:rsid w:val="00A3644E"/>
    <w:rsid w:val="00A41C88"/>
    <w:rsid w:val="00A47913"/>
    <w:rsid w:val="00A6056D"/>
    <w:rsid w:val="00A60CE5"/>
    <w:rsid w:val="00A70C5E"/>
    <w:rsid w:val="00A712B8"/>
    <w:rsid w:val="00A777B7"/>
    <w:rsid w:val="00A81F2D"/>
    <w:rsid w:val="00A82F9D"/>
    <w:rsid w:val="00AB6D39"/>
    <w:rsid w:val="00AE3848"/>
    <w:rsid w:val="00AE440C"/>
    <w:rsid w:val="00AF0606"/>
    <w:rsid w:val="00B128FD"/>
    <w:rsid w:val="00B2025B"/>
    <w:rsid w:val="00B2500C"/>
    <w:rsid w:val="00B262D3"/>
    <w:rsid w:val="00B300C4"/>
    <w:rsid w:val="00B31D5A"/>
    <w:rsid w:val="00B46BD0"/>
    <w:rsid w:val="00B50494"/>
    <w:rsid w:val="00B66E86"/>
    <w:rsid w:val="00B811DE"/>
    <w:rsid w:val="00B85905"/>
    <w:rsid w:val="00BA41A7"/>
    <w:rsid w:val="00BA4EB5"/>
    <w:rsid w:val="00BA584D"/>
    <w:rsid w:val="00BA6649"/>
    <w:rsid w:val="00BB41AF"/>
    <w:rsid w:val="00BC0603"/>
    <w:rsid w:val="00BC1D7E"/>
    <w:rsid w:val="00BD10E1"/>
    <w:rsid w:val="00BE056A"/>
    <w:rsid w:val="00BE1628"/>
    <w:rsid w:val="00BE72A5"/>
    <w:rsid w:val="00BF0F5C"/>
    <w:rsid w:val="00BF2CEC"/>
    <w:rsid w:val="00BF30BC"/>
    <w:rsid w:val="00BF4626"/>
    <w:rsid w:val="00BF70B0"/>
    <w:rsid w:val="00BF7733"/>
    <w:rsid w:val="00C144BC"/>
    <w:rsid w:val="00C21D9D"/>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094A"/>
    <w:rsid w:val="00D129CF"/>
    <w:rsid w:val="00D333AA"/>
    <w:rsid w:val="00D35567"/>
    <w:rsid w:val="00D36263"/>
    <w:rsid w:val="00D418FB"/>
    <w:rsid w:val="00D46695"/>
    <w:rsid w:val="00D46DAB"/>
    <w:rsid w:val="00D50B3E"/>
    <w:rsid w:val="00D545EA"/>
    <w:rsid w:val="00D55961"/>
    <w:rsid w:val="00D60C11"/>
    <w:rsid w:val="00D60EE3"/>
    <w:rsid w:val="00D67640"/>
    <w:rsid w:val="00D72A07"/>
    <w:rsid w:val="00D84239"/>
    <w:rsid w:val="00D90774"/>
    <w:rsid w:val="00D9201A"/>
    <w:rsid w:val="00D95388"/>
    <w:rsid w:val="00D96E15"/>
    <w:rsid w:val="00DA639C"/>
    <w:rsid w:val="00DB3E3C"/>
    <w:rsid w:val="00DB488A"/>
    <w:rsid w:val="00DD310A"/>
    <w:rsid w:val="00DD3173"/>
    <w:rsid w:val="00DD4669"/>
    <w:rsid w:val="00DE534A"/>
    <w:rsid w:val="00DE7850"/>
    <w:rsid w:val="00DE79ED"/>
    <w:rsid w:val="00E05BB2"/>
    <w:rsid w:val="00E11C4C"/>
    <w:rsid w:val="00E120CF"/>
    <w:rsid w:val="00E13506"/>
    <w:rsid w:val="00E172A1"/>
    <w:rsid w:val="00E363F0"/>
    <w:rsid w:val="00E430EA"/>
    <w:rsid w:val="00E44B62"/>
    <w:rsid w:val="00E67709"/>
    <w:rsid w:val="00E712E9"/>
    <w:rsid w:val="00E8576B"/>
    <w:rsid w:val="00E9579D"/>
    <w:rsid w:val="00E97290"/>
    <w:rsid w:val="00EB0C3E"/>
    <w:rsid w:val="00EC012C"/>
    <w:rsid w:val="00EC2C4D"/>
    <w:rsid w:val="00EC5F56"/>
    <w:rsid w:val="00EE2168"/>
    <w:rsid w:val="00EE58CA"/>
    <w:rsid w:val="00EE5A9B"/>
    <w:rsid w:val="00EF28B5"/>
    <w:rsid w:val="00EF353E"/>
    <w:rsid w:val="00EF7EB3"/>
    <w:rsid w:val="00F02BAF"/>
    <w:rsid w:val="00F07F0E"/>
    <w:rsid w:val="00F24D2F"/>
    <w:rsid w:val="00F467B4"/>
    <w:rsid w:val="00F47702"/>
    <w:rsid w:val="00F521DB"/>
    <w:rsid w:val="00F5602B"/>
    <w:rsid w:val="00F5608E"/>
    <w:rsid w:val="00F66FEE"/>
    <w:rsid w:val="00F708E8"/>
    <w:rsid w:val="00F77541"/>
    <w:rsid w:val="00F77D72"/>
    <w:rsid w:val="00F85D88"/>
    <w:rsid w:val="00F87DB6"/>
    <w:rsid w:val="00F90D96"/>
    <w:rsid w:val="00F94E80"/>
    <w:rsid w:val="00FA151A"/>
    <w:rsid w:val="00FA30D7"/>
    <w:rsid w:val="00FA5164"/>
    <w:rsid w:val="00FA5F5C"/>
    <w:rsid w:val="00FA6612"/>
    <w:rsid w:val="00FB5C86"/>
    <w:rsid w:val="00FB7E5A"/>
    <w:rsid w:val="00FD0461"/>
    <w:rsid w:val="00FD1184"/>
    <w:rsid w:val="00FE676A"/>
    <w:rsid w:val="00FE6F62"/>
    <w:rsid w:val="00FF0235"/>
    <w:rsid w:val="00FF4C1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C8B8E45"/>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uiPriority w:val="99"/>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E712E9"/>
    <w:pPr>
      <w:autoSpaceDE w:val="0"/>
      <w:autoSpaceDN w:val="0"/>
      <w:spacing w:line="240" w:lineRule="auto"/>
    </w:pPr>
    <w:rPr>
      <w:rFonts w:eastAsiaTheme="minorHAnsi" w:cs="Lucida Sans Unicode"/>
      <w:color w:val="000000"/>
      <w:sz w:val="24"/>
    </w:rPr>
  </w:style>
  <w:style w:type="character" w:customStyle="1" w:styleId="TitelZchn">
    <w:name w:val="Titel Zchn"/>
    <w:basedOn w:val="Absatz-Standardschriftart"/>
    <w:link w:val="Titel"/>
    <w:uiPriority w:val="99"/>
    <w:rsid w:val="00E712E9"/>
    <w:rPr>
      <w:rFonts w:ascii="Lucida Sans Unicode" w:hAnsi="Lucida Sans Unicode" w:cs="Arial"/>
      <w:b/>
      <w:bCs/>
      <w:kern w:val="28"/>
      <w:sz w:val="24"/>
      <w:szCs w:val="32"/>
    </w:rPr>
  </w:style>
  <w:style w:type="paragraph" w:customStyle="1" w:styleId="msolistparagraph0">
    <w:name w:val="msolistparagraph"/>
    <w:basedOn w:val="Standard"/>
    <w:rsid w:val="00E712E9"/>
    <w:pPr>
      <w:spacing w:after="160" w:line="252" w:lineRule="auto"/>
      <w:ind w:left="720"/>
      <w:contextualSpacing/>
    </w:pPr>
    <w:rPr>
      <w:rFonts w:eastAsia="Calibri" w:cs="Lucida Sans Unicode"/>
      <w:szCs w:val="22"/>
      <w:lang w:val="en-US" w:eastAsia="en-US"/>
    </w:rPr>
  </w:style>
  <w:style w:type="character" w:styleId="Kommentarzeichen">
    <w:name w:val="annotation reference"/>
    <w:basedOn w:val="Absatz-Standardschriftart"/>
    <w:semiHidden/>
    <w:unhideWhenUsed/>
    <w:rsid w:val="008F00E3"/>
    <w:rPr>
      <w:sz w:val="16"/>
      <w:szCs w:val="16"/>
    </w:rPr>
  </w:style>
  <w:style w:type="paragraph" w:styleId="Kommentartext">
    <w:name w:val="annotation text"/>
    <w:basedOn w:val="Standard"/>
    <w:link w:val="KommentartextZchn"/>
    <w:semiHidden/>
    <w:unhideWhenUsed/>
    <w:rsid w:val="008F00E3"/>
    <w:pPr>
      <w:spacing w:line="240" w:lineRule="auto"/>
    </w:pPr>
    <w:rPr>
      <w:sz w:val="20"/>
      <w:szCs w:val="20"/>
    </w:rPr>
  </w:style>
  <w:style w:type="character" w:customStyle="1" w:styleId="KommentartextZchn">
    <w:name w:val="Kommentartext Zchn"/>
    <w:basedOn w:val="Absatz-Standardschriftart"/>
    <w:link w:val="Kommentartext"/>
    <w:semiHidden/>
    <w:rsid w:val="008F00E3"/>
    <w:rPr>
      <w:rFonts w:ascii="Lucida Sans Unicode" w:hAnsi="Lucida Sans Unicode"/>
    </w:rPr>
  </w:style>
  <w:style w:type="paragraph" w:styleId="Kommentarthema">
    <w:name w:val="annotation subject"/>
    <w:basedOn w:val="Kommentartext"/>
    <w:next w:val="Kommentartext"/>
    <w:link w:val="KommentarthemaZchn"/>
    <w:semiHidden/>
    <w:unhideWhenUsed/>
    <w:rsid w:val="008F00E3"/>
    <w:rPr>
      <w:b/>
      <w:bCs/>
    </w:rPr>
  </w:style>
  <w:style w:type="character" w:customStyle="1" w:styleId="KommentarthemaZchn">
    <w:name w:val="Kommentarthema Zchn"/>
    <w:basedOn w:val="KommentartextZchn"/>
    <w:link w:val="Kommentarthema"/>
    <w:semiHidden/>
    <w:rsid w:val="008F00E3"/>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93633">
      <w:bodyDiv w:val="1"/>
      <w:marLeft w:val="0"/>
      <w:marRight w:val="0"/>
      <w:marTop w:val="0"/>
      <w:marBottom w:val="0"/>
      <w:divBdr>
        <w:top w:val="none" w:sz="0" w:space="0" w:color="auto"/>
        <w:left w:val="none" w:sz="0" w:space="0" w:color="auto"/>
        <w:bottom w:val="none" w:sz="0" w:space="0" w:color="auto"/>
        <w:right w:val="none" w:sz="0" w:space="0" w:color="auto"/>
      </w:divBdr>
    </w:div>
    <w:div w:id="1154837262">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640381310">
      <w:bodyDiv w:val="1"/>
      <w:marLeft w:val="0"/>
      <w:marRight w:val="0"/>
      <w:marTop w:val="0"/>
      <w:marBottom w:val="0"/>
      <w:divBdr>
        <w:top w:val="none" w:sz="0" w:space="0" w:color="auto"/>
        <w:left w:val="none" w:sz="0" w:space="0" w:color="auto"/>
        <w:bottom w:val="none" w:sz="0" w:space="0" w:color="auto"/>
        <w:right w:val="none" w:sz="0" w:space="0" w:color="auto"/>
      </w:divBdr>
    </w:div>
    <w:div w:id="21448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7F29-DF89-441B-817B-E92CE5B7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42EA36D6</Template>
  <TotalTime>0</TotalTime>
  <Pages>4</Pages>
  <Words>988</Words>
  <Characters>6194</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7168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8</cp:revision>
  <cp:lastPrinted>2018-11-05T10:32:00Z</cp:lastPrinted>
  <dcterms:created xsi:type="dcterms:W3CDTF">2018-10-30T18:37:00Z</dcterms:created>
  <dcterms:modified xsi:type="dcterms:W3CDTF">2018-11-05T11:11:00Z</dcterms:modified>
</cp:coreProperties>
</file>